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20F84" w14:textId="6CB27697" w:rsidR="00593F57" w:rsidRDefault="00593F57" w:rsidP="00593F57">
      <w:pPr>
        <w:pStyle w:val="Title"/>
      </w:pPr>
      <w:r w:rsidRPr="00593F57">
        <w:t>Public Engagement Research Option (PERO)</w:t>
      </w:r>
    </w:p>
    <w:p w14:paraId="2E952680" w14:textId="178ECADF" w:rsidR="00593F57" w:rsidRPr="00593F57" w:rsidRDefault="00593F57" w:rsidP="00593F57">
      <w:pPr>
        <w:pStyle w:val="Heading1"/>
      </w:pPr>
      <w:r w:rsidRPr="00593F57">
        <w:t>Memorandum of Understanding</w:t>
      </w:r>
      <w:r>
        <w:t xml:space="preserve"> </w:t>
      </w:r>
      <w:r w:rsidRPr="00593F57">
        <w:t>(</w:t>
      </w:r>
      <w:r w:rsidR="008227F4">
        <w:t>TEMPLATE</w:t>
      </w:r>
      <w:r w:rsidRPr="00593F57">
        <w:t>)</w:t>
      </w:r>
    </w:p>
    <w:p w14:paraId="615A5444" w14:textId="77777777" w:rsidR="00593F57" w:rsidRDefault="00593F57" w:rsidP="00593F57"/>
    <w:p w14:paraId="54B76FF2" w14:textId="77777777" w:rsidR="00593F57" w:rsidRDefault="00593F57" w:rsidP="00593F57">
      <w:pPr>
        <w:pStyle w:val="Heading2"/>
      </w:pPr>
      <w:r w:rsidRPr="001910AA">
        <w:t>Purpose</w:t>
      </w:r>
    </w:p>
    <w:p w14:paraId="4CD3E990" w14:textId="77777777" w:rsidR="00593F57" w:rsidRDefault="00593F57" w:rsidP="00593F57">
      <w:r w:rsidRPr="001910AA">
        <w:t xml:space="preserve">The purpose of this Memorandum of Understanding (MOU) is to establish that: </w:t>
      </w:r>
    </w:p>
    <w:p w14:paraId="1FB34BC2" w14:textId="74956C40" w:rsidR="00593F57" w:rsidRDefault="00593F57" w:rsidP="00593F57">
      <w:pPr>
        <w:pStyle w:val="ListParagraph"/>
        <w:numPr>
          <w:ilvl w:val="0"/>
          <w:numId w:val="4"/>
        </w:numPr>
      </w:pPr>
      <w:r w:rsidRPr="00593F57">
        <w:rPr>
          <w:b/>
          <w:bCs/>
          <w:color w:val="000000" w:themeColor="text1"/>
        </w:rPr>
        <w:t xml:space="preserve">Professor A, </w:t>
      </w:r>
      <w:r w:rsidRPr="001910AA">
        <w:t xml:space="preserve">referred to as the “candidate” from this point, has selected the Public Engagement Research Option (PERO) in the promotion and tenure </w:t>
      </w:r>
      <w:proofErr w:type="gramStart"/>
      <w:r w:rsidRPr="001910AA">
        <w:t>process;</w:t>
      </w:r>
      <w:proofErr w:type="gramEnd"/>
      <w:r w:rsidRPr="001910AA">
        <w:t xml:space="preserve"> </w:t>
      </w:r>
    </w:p>
    <w:p w14:paraId="2A428F4A" w14:textId="6D4362F5" w:rsidR="00593F57" w:rsidRDefault="00593F57" w:rsidP="00593F57">
      <w:pPr>
        <w:pStyle w:val="ListParagraph"/>
        <w:numPr>
          <w:ilvl w:val="0"/>
          <w:numId w:val="4"/>
        </w:numPr>
      </w:pPr>
      <w:r w:rsidRPr="001910AA">
        <w:t xml:space="preserve">the candidate’s Executive Officer (EO) and Dean’s office are aware of this decision; and </w:t>
      </w:r>
    </w:p>
    <w:p w14:paraId="76354E59" w14:textId="12FF754A" w:rsidR="00593F57" w:rsidRDefault="00593F57" w:rsidP="00593F57">
      <w:pPr>
        <w:pStyle w:val="ListParagraph"/>
        <w:numPr>
          <w:ilvl w:val="0"/>
          <w:numId w:val="4"/>
        </w:numPr>
      </w:pPr>
      <w:r w:rsidRPr="001910AA">
        <w:t>all parties understand and will follow the PERO guidelines.</w:t>
      </w:r>
    </w:p>
    <w:p w14:paraId="63535C09" w14:textId="782D2019" w:rsidR="00593F57" w:rsidRDefault="00593F57" w:rsidP="00593F57">
      <w:r w:rsidRPr="001910AA">
        <w:t>If after signing this MOU, the candidate decides to opt out of PERO, that should be documented in an addendum to this MOU before the deadline for the candidate to submit their list of external evaluators. The MOU and all addendums must be included in the candidate’s dossier (see attachments</w:t>
      </w:r>
      <w:r w:rsidRPr="001910AA">
        <w:rPr>
          <w:spacing w:val="-3"/>
        </w:rPr>
        <w:t xml:space="preserve"> </w:t>
      </w:r>
      <w:r w:rsidRPr="001910AA">
        <w:t xml:space="preserve">to </w:t>
      </w:r>
      <w:hyperlink r:id="rId8">
        <w:r w:rsidRPr="001910AA">
          <w:rPr>
            <w:b/>
            <w:bCs/>
            <w:color w:val="0562C1"/>
            <w:u w:val="single" w:color="0562C1"/>
          </w:rPr>
          <w:t>Provost Communication</w:t>
        </w:r>
        <w:r w:rsidRPr="001910AA">
          <w:rPr>
            <w:b/>
            <w:bCs/>
            <w:color w:val="0562C1"/>
            <w:spacing w:val="-2"/>
            <w:u w:val="single" w:color="0562C1"/>
          </w:rPr>
          <w:t xml:space="preserve"> </w:t>
        </w:r>
        <w:r w:rsidRPr="001910AA">
          <w:rPr>
            <w:b/>
            <w:bCs/>
            <w:color w:val="0562C1"/>
            <w:u w:val="single" w:color="0562C1"/>
          </w:rPr>
          <w:t>9</w:t>
        </w:r>
      </w:hyperlink>
      <w:r w:rsidRPr="001910AA">
        <w:rPr>
          <w:u w:val="single" w:color="0562C1"/>
        </w:rPr>
        <w:t>)</w:t>
      </w:r>
      <w:r w:rsidRPr="001910AA">
        <w:t>.</w:t>
      </w:r>
    </w:p>
    <w:p w14:paraId="1438BC3A" w14:textId="77777777" w:rsidR="00593F57" w:rsidRPr="001910AA" w:rsidRDefault="00593F57" w:rsidP="00593F57"/>
    <w:p w14:paraId="00BDBDE3" w14:textId="77777777" w:rsidR="00593F57" w:rsidRDefault="00593F57" w:rsidP="00593F57">
      <w:pPr>
        <w:pStyle w:val="Heading2"/>
      </w:pPr>
      <w:bookmarkStart w:id="0" w:name="II._Background"/>
      <w:bookmarkEnd w:id="0"/>
      <w:r w:rsidRPr="001910AA">
        <w:t>Background</w:t>
      </w:r>
    </w:p>
    <w:p w14:paraId="3B46AC00" w14:textId="66FFDC92" w:rsidR="00593F57" w:rsidRPr="00593F57" w:rsidRDefault="00593F57" w:rsidP="00593F57">
      <w:r w:rsidRPr="00593F57">
        <w:t>The paramount consideration in the evaluation of publicly engaged research is the degree to which it has societal impact. However, gauging such impact can be a challenge in the promotion and tenure process. Publicly engaged research may generate scholarly and/or creative products (e.g., policy reports, museum exhibits, and/or websites) whose impact may not be adequately or accurately captured by traditional evaluation metrics. PERO addresses this issue by permitting the addition of alternative metrics that permit the evaluation of societal impact.</w:t>
      </w:r>
    </w:p>
    <w:p w14:paraId="21415A1D" w14:textId="561A8D42" w:rsidR="00593F57" w:rsidRDefault="00593F57" w:rsidP="00FC3035">
      <w:pPr>
        <w:ind w:firstLine="720"/>
        <w:rPr>
          <w:rFonts w:cstheme="minorHAnsi"/>
        </w:rPr>
      </w:pPr>
      <w:r w:rsidRPr="001910AA">
        <w:rPr>
          <w:rFonts w:cstheme="minorHAnsi"/>
        </w:rPr>
        <w:t xml:space="preserve">As highlighted in </w:t>
      </w:r>
      <w:hyperlink r:id="rId9">
        <w:r w:rsidRPr="001910AA">
          <w:rPr>
            <w:rFonts w:cstheme="minorHAnsi"/>
            <w:b/>
            <w:bCs/>
            <w:color w:val="0562C1"/>
            <w:u w:val="single" w:color="0562C1"/>
          </w:rPr>
          <w:t>Provost Communication 9</w:t>
        </w:r>
        <w:r w:rsidRPr="001910AA">
          <w:rPr>
            <w:rFonts w:cstheme="minorHAnsi"/>
            <w:color w:val="0562C1"/>
          </w:rPr>
          <w:t xml:space="preserve"> </w:t>
        </w:r>
      </w:hyperlink>
      <w:r w:rsidRPr="001910AA">
        <w:rPr>
          <w:rFonts w:cstheme="minorHAnsi"/>
        </w:rPr>
        <w:t>(see section II.A.1), publicly engaged research draws on a faculty member’s expertise to define and address societal problems, concerns, issues, or interests to contribute to the public good. Such research occurs in collaboration with communities or organizations at the local, state, national, or international level.</w:t>
      </w:r>
    </w:p>
    <w:p w14:paraId="7218E607" w14:textId="77777777" w:rsidR="00593F57" w:rsidRPr="001910AA" w:rsidRDefault="00593F57" w:rsidP="00593F57">
      <w:pPr>
        <w:rPr>
          <w:rFonts w:cstheme="minorHAnsi"/>
        </w:rPr>
      </w:pPr>
    </w:p>
    <w:p w14:paraId="395E40DA" w14:textId="77777777" w:rsidR="00593F57" w:rsidRDefault="00593F57" w:rsidP="00593F57">
      <w:pPr>
        <w:pStyle w:val="Heading2"/>
      </w:pPr>
      <w:bookmarkStart w:id="1" w:name="III._General_Terms"/>
      <w:bookmarkEnd w:id="1"/>
      <w:r w:rsidRPr="001910AA">
        <w:t>General</w:t>
      </w:r>
      <w:r w:rsidRPr="001910AA">
        <w:rPr>
          <w:spacing w:val="-1"/>
        </w:rPr>
        <w:t xml:space="preserve"> </w:t>
      </w:r>
      <w:r w:rsidRPr="001910AA">
        <w:t>Terms</w:t>
      </w:r>
      <w:bookmarkStart w:id="2" w:name="A._PERO_is_for_Publicly_Engaged_Research"/>
      <w:bookmarkEnd w:id="2"/>
    </w:p>
    <w:p w14:paraId="3E377BBD" w14:textId="4BC5F8E9" w:rsidR="00593F57" w:rsidRPr="00593F57" w:rsidRDefault="00593F57" w:rsidP="00593F57">
      <w:pPr>
        <w:pStyle w:val="Heading3"/>
        <w:numPr>
          <w:ilvl w:val="0"/>
          <w:numId w:val="6"/>
        </w:numPr>
        <w:rPr>
          <w:sz w:val="26"/>
          <w:szCs w:val="26"/>
        </w:rPr>
      </w:pPr>
      <w:r w:rsidRPr="001910AA">
        <w:t>P</w:t>
      </w:r>
      <w:r>
        <w:t xml:space="preserve">ERO </w:t>
      </w:r>
      <w:r w:rsidRPr="001910AA">
        <w:t>is for publicly engaged</w:t>
      </w:r>
      <w:r w:rsidRPr="001910AA">
        <w:rPr>
          <w:spacing w:val="-7"/>
        </w:rPr>
        <w:t xml:space="preserve"> </w:t>
      </w:r>
      <w:proofErr w:type="gramStart"/>
      <w:r w:rsidRPr="001910AA">
        <w:t>research</w:t>
      </w:r>
      <w:proofErr w:type="gramEnd"/>
    </w:p>
    <w:p w14:paraId="5864D855" w14:textId="21637F6F" w:rsidR="00593F57" w:rsidRPr="00154E00" w:rsidRDefault="00593F57" w:rsidP="00154E00">
      <w:pPr>
        <w:rPr>
          <w:sz w:val="26"/>
          <w:szCs w:val="26"/>
        </w:rPr>
      </w:pPr>
      <w:r w:rsidRPr="001910AA">
        <w:t xml:space="preserve">PERO is designed to support the evaluation of publicly engaged </w:t>
      </w:r>
      <w:r w:rsidRPr="00593F57">
        <w:rPr>
          <w:rStyle w:val="Emphasis"/>
        </w:rPr>
        <w:t>research.</w:t>
      </w:r>
      <w:r w:rsidRPr="001910AA">
        <w:t xml:space="preserve"> Thus, PERO is only for faculty whose research program is largely publicly engaged and the discipline’s traditional review mechanisms are insufficient to evaluate the impact of the research. Beyond these considerations, PERO is likely an appropriate option for faculty answering in the</w:t>
      </w:r>
      <w:r w:rsidRPr="00593F57">
        <w:rPr>
          <w:spacing w:val="-4"/>
        </w:rPr>
        <w:t xml:space="preserve"> </w:t>
      </w:r>
      <w:r w:rsidRPr="001910AA">
        <w:t>affirmative</w:t>
      </w:r>
      <w:r w:rsidRPr="00593F57">
        <w:rPr>
          <w:spacing w:val="-4"/>
        </w:rPr>
        <w:t xml:space="preserve"> </w:t>
      </w:r>
      <w:r w:rsidRPr="001910AA">
        <w:t>to the</w:t>
      </w:r>
      <w:r w:rsidRPr="00593F57">
        <w:rPr>
          <w:spacing w:val="-4"/>
        </w:rPr>
        <w:t xml:space="preserve"> </w:t>
      </w:r>
      <w:r w:rsidRPr="001910AA">
        <w:t>majority</w:t>
      </w:r>
      <w:r w:rsidRPr="00593F57">
        <w:rPr>
          <w:spacing w:val="-4"/>
        </w:rPr>
        <w:t xml:space="preserve"> </w:t>
      </w:r>
      <w:r w:rsidRPr="001910AA">
        <w:t>of questions</w:t>
      </w:r>
      <w:r w:rsidRPr="00593F57">
        <w:rPr>
          <w:spacing w:val="-2"/>
        </w:rPr>
        <w:t xml:space="preserve"> </w:t>
      </w:r>
      <w:r w:rsidRPr="001910AA">
        <w:t>provided</w:t>
      </w:r>
      <w:r w:rsidRPr="00593F57">
        <w:rPr>
          <w:spacing w:val="-4"/>
        </w:rPr>
        <w:t xml:space="preserve"> </w:t>
      </w:r>
      <w:r w:rsidRPr="001910AA">
        <w:t>in</w:t>
      </w:r>
      <w:r w:rsidRPr="00593F57">
        <w:rPr>
          <w:spacing w:val="-1"/>
        </w:rPr>
        <w:t xml:space="preserve"> </w:t>
      </w:r>
      <w:r w:rsidRPr="001910AA">
        <w:t>the</w:t>
      </w:r>
      <w:r w:rsidRPr="00593F57">
        <w:rPr>
          <w:spacing w:val="-4"/>
        </w:rPr>
        <w:t xml:space="preserve"> </w:t>
      </w:r>
      <w:r w:rsidRPr="00593F57">
        <w:rPr>
          <w:i/>
        </w:rPr>
        <w:t>PERO</w:t>
      </w:r>
      <w:r w:rsidRPr="00593F57">
        <w:rPr>
          <w:i/>
          <w:spacing w:val="-4"/>
        </w:rPr>
        <w:t xml:space="preserve"> </w:t>
      </w:r>
      <w:r w:rsidRPr="00593F57">
        <w:rPr>
          <w:i/>
        </w:rPr>
        <w:t>Guide</w:t>
      </w:r>
      <w:r w:rsidRPr="00593F57">
        <w:rPr>
          <w:i/>
          <w:spacing w:val="-4"/>
        </w:rPr>
        <w:t xml:space="preserve"> </w:t>
      </w:r>
      <w:r w:rsidRPr="001910AA">
        <w:t>(see</w:t>
      </w:r>
      <w:r w:rsidRPr="00593F57">
        <w:rPr>
          <w:spacing w:val="-4"/>
        </w:rPr>
        <w:t xml:space="preserve"> </w:t>
      </w:r>
      <w:r w:rsidRPr="001910AA">
        <w:t>attachments</w:t>
      </w:r>
      <w:r w:rsidRPr="00593F57">
        <w:rPr>
          <w:spacing w:val="-3"/>
        </w:rPr>
        <w:t xml:space="preserve"> </w:t>
      </w:r>
      <w:r w:rsidRPr="001910AA">
        <w:t xml:space="preserve">to </w:t>
      </w:r>
      <w:hyperlink r:id="rId10">
        <w:r w:rsidRPr="00593F57">
          <w:rPr>
            <w:b/>
            <w:bCs/>
            <w:color w:val="0562C1"/>
            <w:u w:val="single" w:color="0562C1"/>
          </w:rPr>
          <w:t>Provost Communication</w:t>
        </w:r>
        <w:r w:rsidRPr="00593F57">
          <w:rPr>
            <w:b/>
            <w:bCs/>
            <w:color w:val="0562C1"/>
            <w:spacing w:val="-2"/>
            <w:u w:val="single" w:color="0562C1"/>
          </w:rPr>
          <w:t xml:space="preserve"> </w:t>
        </w:r>
        <w:r w:rsidRPr="00593F57">
          <w:rPr>
            <w:b/>
            <w:bCs/>
            <w:color w:val="0562C1"/>
            <w:u w:val="single" w:color="0562C1"/>
          </w:rPr>
          <w:t>9</w:t>
        </w:r>
      </w:hyperlink>
      <w:r w:rsidRPr="001910AA">
        <w:t>).</w:t>
      </w:r>
    </w:p>
    <w:p w14:paraId="2FCC1696" w14:textId="2E32AB9E" w:rsidR="00593F57" w:rsidRPr="001910AA" w:rsidRDefault="00593F57" w:rsidP="00593F57">
      <w:pPr>
        <w:pStyle w:val="Heading3"/>
        <w:numPr>
          <w:ilvl w:val="0"/>
          <w:numId w:val="7"/>
        </w:numPr>
      </w:pPr>
      <w:bookmarkStart w:id="3" w:name="B._Timing_of_the_PERO_Decision"/>
      <w:bookmarkEnd w:id="3"/>
      <w:r w:rsidRPr="001910AA">
        <w:t xml:space="preserve">Timing of the </w:t>
      </w:r>
      <w:r>
        <w:t>PERO</w:t>
      </w:r>
      <w:r w:rsidRPr="001910AA">
        <w:rPr>
          <w:spacing w:val="-4"/>
        </w:rPr>
        <w:t xml:space="preserve"> </w:t>
      </w:r>
      <w:r w:rsidRPr="001910AA">
        <w:t>decision</w:t>
      </w:r>
    </w:p>
    <w:p w14:paraId="438B4CF0" w14:textId="77777777" w:rsidR="00593F57" w:rsidRPr="001910AA" w:rsidRDefault="00593F57" w:rsidP="00FC3035">
      <w:r w:rsidRPr="001910AA">
        <w:t>The decision to select PERO must be made at least two calendar years prior to the candidate’s submission of their materials for promotion. PERO is nonbinding for the candidate until the deadline for the submission of their list of external reviewers. Thus, the candidate may later decide in collaboration with their EO not to take PERO, but this must be prior to the deadline for the candidate’s submission of their list of external evaluators to their committee.</w:t>
      </w:r>
    </w:p>
    <w:p w14:paraId="521361DD" w14:textId="059ACA00" w:rsidR="00593F57" w:rsidRPr="00FC3035" w:rsidRDefault="00FC3035" w:rsidP="00FC3035">
      <w:pPr>
        <w:pStyle w:val="Heading3"/>
        <w:numPr>
          <w:ilvl w:val="0"/>
          <w:numId w:val="8"/>
        </w:numPr>
      </w:pPr>
      <w:r w:rsidRPr="00FC3035">
        <w:t>P</w:t>
      </w:r>
      <w:r>
        <w:t>ERO’</w:t>
      </w:r>
      <w:r w:rsidRPr="00FC3035">
        <w:t>s external letter</w:t>
      </w:r>
      <w:r w:rsidR="00593F57" w:rsidRPr="00FC3035">
        <w:t xml:space="preserve"> </w:t>
      </w:r>
      <w:r w:rsidRPr="00FC3035">
        <w:t>options</w:t>
      </w:r>
    </w:p>
    <w:p w14:paraId="4C9E2A7C" w14:textId="77777777" w:rsidR="00593F57" w:rsidRPr="001910AA" w:rsidRDefault="00593F57" w:rsidP="00FC3035">
      <w:pPr>
        <w:rPr>
          <w:rFonts w:cstheme="minorHAnsi"/>
        </w:rPr>
      </w:pPr>
      <w:r w:rsidRPr="001910AA">
        <w:rPr>
          <w:rFonts w:cstheme="minorHAnsi"/>
        </w:rPr>
        <w:t xml:space="preserve">For faculty opting into PERO, two of the five required letters from external evaluators must be from experts </w:t>
      </w:r>
      <w:r w:rsidRPr="007947C5">
        <w:rPr>
          <w:rStyle w:val="Strong"/>
        </w:rPr>
        <w:t>outside</w:t>
      </w:r>
      <w:r w:rsidRPr="001910AA">
        <w:rPr>
          <w:rFonts w:cstheme="minorHAnsi"/>
          <w:b/>
          <w:i/>
        </w:rPr>
        <w:t xml:space="preserve"> </w:t>
      </w:r>
      <w:r w:rsidRPr="001910AA">
        <w:rPr>
          <w:rFonts w:cstheme="minorHAnsi"/>
        </w:rPr>
        <w:t xml:space="preserve">academia who can objectively evaluate the societal impact of the candidate’s </w:t>
      </w:r>
      <w:r w:rsidRPr="001910AA">
        <w:rPr>
          <w:rFonts w:cstheme="minorHAnsi"/>
        </w:rPr>
        <w:lastRenderedPageBreak/>
        <w:t xml:space="preserve">publicly engaged research (see section II.C.10 of </w:t>
      </w:r>
      <w:hyperlink r:id="rId11">
        <w:r w:rsidRPr="001910AA">
          <w:rPr>
            <w:rFonts w:cstheme="minorHAnsi"/>
            <w:b/>
            <w:bCs/>
            <w:color w:val="0562C1"/>
            <w:u w:val="single" w:color="0562C1"/>
          </w:rPr>
          <w:t>Provost Communication 9</w:t>
        </w:r>
        <w:r w:rsidRPr="001910AA">
          <w:rPr>
            <w:rFonts w:cstheme="minorHAnsi"/>
            <w:b/>
            <w:bCs/>
            <w:color w:val="0562C1"/>
          </w:rPr>
          <w:t xml:space="preserve"> </w:t>
        </w:r>
      </w:hyperlink>
      <w:r w:rsidRPr="001910AA">
        <w:rPr>
          <w:rFonts w:cstheme="minorHAnsi"/>
        </w:rPr>
        <w:t xml:space="preserve">and the </w:t>
      </w:r>
      <w:r w:rsidRPr="001910AA">
        <w:rPr>
          <w:rFonts w:cstheme="minorHAnsi"/>
          <w:i/>
        </w:rPr>
        <w:t xml:space="preserve">PERO Guide </w:t>
      </w:r>
      <w:r w:rsidRPr="001910AA">
        <w:rPr>
          <w:rFonts w:cstheme="minorHAnsi"/>
        </w:rPr>
        <w:t xml:space="preserve">in the attachments to </w:t>
      </w:r>
      <w:hyperlink r:id="rId12">
        <w:r w:rsidRPr="001910AA">
          <w:rPr>
            <w:rFonts w:cstheme="minorHAnsi"/>
            <w:b/>
            <w:bCs/>
            <w:color w:val="0562C1"/>
            <w:u w:val="single" w:color="0562C1"/>
          </w:rPr>
          <w:t>Provost Communication 9</w:t>
        </w:r>
      </w:hyperlink>
      <w:r w:rsidRPr="001910AA">
        <w:rPr>
          <w:rFonts w:cstheme="minorHAnsi"/>
        </w:rPr>
        <w:t>); the remaining three letters must be from external evaluators at academic institutions. The candidate should collaborate with their EO and/or their designee in making the decision as to what types of experts outside academia have the relevant knowledge to evaluate the societal impact of their research. It may also be useful to consult with others with more expertise, including leadership at the school, college, or university level.</w:t>
      </w:r>
    </w:p>
    <w:p w14:paraId="63162686" w14:textId="77777777" w:rsidR="00593F57" w:rsidRPr="001910AA" w:rsidRDefault="00593F57" w:rsidP="00FC3035">
      <w:pPr>
        <w:ind w:firstLine="720"/>
        <w:rPr>
          <w:rFonts w:cstheme="minorHAnsi"/>
        </w:rPr>
      </w:pPr>
      <w:r w:rsidRPr="001910AA">
        <w:rPr>
          <w:rFonts w:cstheme="minorHAnsi"/>
        </w:rPr>
        <w:t xml:space="preserve">External evaluators outside academia can include, but are not limited to, someone in another community who holds a parallel position to a community partner, a leading public figure, and an expert in industry or government. Regardless of the letter writer’s position, letters from external evaluators outside academia must be appropriate in that they are from individuals who are (1) </w:t>
      </w:r>
      <w:r w:rsidRPr="007947C5">
        <w:rPr>
          <w:rStyle w:val="Strong"/>
        </w:rPr>
        <w:t>highly qualified</w:t>
      </w:r>
      <w:r w:rsidRPr="001910AA">
        <w:rPr>
          <w:rFonts w:cstheme="minorHAnsi"/>
          <w:b/>
          <w:i/>
        </w:rPr>
        <w:t xml:space="preserve"> </w:t>
      </w:r>
      <w:r w:rsidRPr="001910AA">
        <w:rPr>
          <w:rFonts w:cstheme="minorHAnsi"/>
        </w:rPr>
        <w:t xml:space="preserve">in terms of their expertise and/or experience and (2) </w:t>
      </w:r>
      <w:r w:rsidRPr="007947C5">
        <w:rPr>
          <w:rStyle w:val="Strong"/>
        </w:rPr>
        <w:t>objective</w:t>
      </w:r>
      <w:r w:rsidRPr="001910AA">
        <w:rPr>
          <w:rFonts w:cstheme="minorHAnsi"/>
          <w:b/>
          <w:i/>
        </w:rPr>
        <w:t xml:space="preserve"> </w:t>
      </w:r>
      <w:r w:rsidRPr="001910AA">
        <w:rPr>
          <w:rFonts w:cstheme="minorHAnsi"/>
        </w:rPr>
        <w:t xml:space="preserve">in that they do not directly benefit from the candidate’s promotion and tenure (see section II.C.10 of </w:t>
      </w:r>
      <w:hyperlink r:id="rId13">
        <w:r w:rsidRPr="001910AA">
          <w:rPr>
            <w:rFonts w:cstheme="minorHAnsi"/>
            <w:b/>
            <w:bCs/>
            <w:color w:val="0562C1"/>
            <w:u w:val="single" w:color="0562C1"/>
          </w:rPr>
          <w:t>Provost Communication 9</w:t>
        </w:r>
        <w:r w:rsidRPr="001910AA">
          <w:rPr>
            <w:rFonts w:cstheme="minorHAnsi"/>
            <w:color w:val="0562C1"/>
          </w:rPr>
          <w:t xml:space="preserve"> </w:t>
        </w:r>
      </w:hyperlink>
      <w:r w:rsidRPr="001910AA">
        <w:rPr>
          <w:rFonts w:cstheme="minorHAnsi"/>
        </w:rPr>
        <w:t xml:space="preserve">and the </w:t>
      </w:r>
      <w:r w:rsidRPr="001910AA">
        <w:rPr>
          <w:rFonts w:cstheme="minorHAnsi"/>
          <w:i/>
        </w:rPr>
        <w:t xml:space="preserve">PERO Guide </w:t>
      </w:r>
      <w:r w:rsidRPr="001910AA">
        <w:rPr>
          <w:rFonts w:cstheme="minorHAnsi"/>
        </w:rPr>
        <w:t xml:space="preserve">in the attachments to </w:t>
      </w:r>
      <w:hyperlink r:id="rId14">
        <w:r w:rsidRPr="001910AA">
          <w:rPr>
            <w:rFonts w:cstheme="minorHAnsi"/>
            <w:b/>
            <w:bCs/>
            <w:color w:val="0562C1"/>
            <w:u w:val="single" w:color="0562C1"/>
          </w:rPr>
          <w:t>Provost Communication 9</w:t>
        </w:r>
      </w:hyperlink>
      <w:r w:rsidRPr="001910AA">
        <w:rPr>
          <w:rFonts w:cstheme="minorHAnsi"/>
        </w:rPr>
        <w:t>).</w:t>
      </w:r>
    </w:p>
    <w:p w14:paraId="5BA8F74B" w14:textId="77777777" w:rsidR="00593F57" w:rsidRPr="001910AA" w:rsidRDefault="00593F57" w:rsidP="00FC3035">
      <w:pPr>
        <w:ind w:firstLine="720"/>
        <w:rPr>
          <w:rFonts w:cstheme="minorHAnsi"/>
        </w:rPr>
      </w:pPr>
      <w:r w:rsidRPr="001910AA">
        <w:rPr>
          <w:rFonts w:cstheme="minorHAnsi"/>
        </w:rPr>
        <w:t xml:space="preserve">In submitting their list of external evaluators, the candidate should include not only evaluators at academic institutions, but also evaluators outside academia, with enough names to guarantee some degree of privacy to each type of evaluator. As is the case for all candidates, the majority of the five letters from external evaluators, regardless of whether they are from within or outside academia, must come from the unit’s list. </w:t>
      </w:r>
    </w:p>
    <w:p w14:paraId="09D9F2A5" w14:textId="77777777" w:rsidR="00593F57" w:rsidRPr="001910AA" w:rsidRDefault="00593F57" w:rsidP="00FC3035">
      <w:pPr>
        <w:ind w:firstLine="720"/>
        <w:rPr>
          <w:rFonts w:cstheme="minorHAnsi"/>
        </w:rPr>
      </w:pPr>
      <w:r w:rsidRPr="001910AA">
        <w:rPr>
          <w:rFonts w:cstheme="minorHAnsi"/>
        </w:rPr>
        <w:t xml:space="preserve">In sum, for PERO candidates, there must be at least three external evaluators at academic institutions along with the two from outside academia. Whether evaluators in these two categories come from the candidate’s or unit’s list, is up to the unit. </w:t>
      </w:r>
    </w:p>
    <w:p w14:paraId="375BF92A" w14:textId="71BCBACF" w:rsidR="00913310" w:rsidRDefault="00593F57" w:rsidP="00FC3035">
      <w:pPr>
        <w:ind w:firstLine="720"/>
        <w:rPr>
          <w:rStyle w:val="Emphasis"/>
        </w:rPr>
      </w:pPr>
      <w:r w:rsidRPr="001910AA">
        <w:rPr>
          <w:rFonts w:cstheme="minorHAnsi"/>
        </w:rPr>
        <w:t>In the following table, provide the types of evaluators outside academia appropriate to evaluate the societal impact of the candidate’s research. Do not provide names, but rather the type of positions experts would hold (e.g., legislator with documented interest in the area and/or director of relevant organizations).</w:t>
      </w:r>
      <w:r w:rsidRPr="001910AA">
        <w:rPr>
          <w:rFonts w:cstheme="minorHAnsi"/>
          <w:b/>
          <w:bCs/>
          <w:color w:val="FF0000"/>
        </w:rPr>
        <w:t xml:space="preserve"> </w:t>
      </w:r>
      <w:r w:rsidRPr="00593F57">
        <w:rPr>
          <w:rStyle w:val="Strong"/>
        </w:rPr>
        <w:t>NOTE:</w:t>
      </w:r>
      <w:r w:rsidRPr="007947C5">
        <w:rPr>
          <w:rStyle w:val="Emphasis"/>
        </w:rPr>
        <w:t xml:space="preserve"> In the sample case, the type of evaluators and rationale for selecting each evaluator are detailed in the table on the following page</w:t>
      </w:r>
      <w:r w:rsidR="00913310">
        <w:rPr>
          <w:rStyle w:val="Emphasis"/>
        </w:rPr>
        <w:t>.</w:t>
      </w:r>
    </w:p>
    <w:p w14:paraId="70579AB2" w14:textId="77777777" w:rsidR="00913310" w:rsidRDefault="00913310">
      <w:pPr>
        <w:rPr>
          <w:rStyle w:val="Emphasis"/>
        </w:rPr>
      </w:pPr>
      <w:r>
        <w:rPr>
          <w:rStyle w:val="Emphasis"/>
        </w:rPr>
        <w:br w:type="page"/>
      </w:r>
    </w:p>
    <w:tbl>
      <w:tblPr>
        <w:tblStyle w:val="TableGrid"/>
        <w:tblW w:w="0" w:type="auto"/>
        <w:tblLook w:val="04A0" w:firstRow="1" w:lastRow="0" w:firstColumn="1" w:lastColumn="0" w:noHBand="0" w:noVBand="1"/>
      </w:tblPr>
      <w:tblGrid>
        <w:gridCol w:w="4820"/>
        <w:gridCol w:w="4820"/>
      </w:tblGrid>
      <w:tr w:rsidR="00913310" w14:paraId="340082CF" w14:textId="77777777" w:rsidTr="00D668DF">
        <w:tc>
          <w:tcPr>
            <w:tcW w:w="4963" w:type="dxa"/>
            <w:tcBorders>
              <w:top w:val="nil"/>
              <w:left w:val="nil"/>
              <w:bottom w:val="single" w:sz="4" w:space="0" w:color="auto"/>
            </w:tcBorders>
            <w:shd w:val="clear" w:color="auto" w:fill="D9D9D9" w:themeFill="background1" w:themeFillShade="D9"/>
          </w:tcPr>
          <w:p w14:paraId="2DFE926A" w14:textId="3EC47EAC" w:rsidR="00913310" w:rsidRPr="00913310" w:rsidRDefault="00913310" w:rsidP="00913310">
            <w:pPr>
              <w:pStyle w:val="Heading4"/>
              <w:rPr>
                <w:rStyle w:val="Emphasis"/>
                <w:i/>
                <w:iCs/>
              </w:rPr>
            </w:pPr>
            <w:r w:rsidRPr="00913310">
              <w:lastRenderedPageBreak/>
              <w:t xml:space="preserve">Type of </w:t>
            </w:r>
            <w:r>
              <w:t>E</w:t>
            </w:r>
            <w:r w:rsidRPr="00913310">
              <w:t>valuator</w:t>
            </w:r>
          </w:p>
        </w:tc>
        <w:tc>
          <w:tcPr>
            <w:tcW w:w="4963" w:type="dxa"/>
            <w:tcBorders>
              <w:top w:val="nil"/>
              <w:bottom w:val="single" w:sz="4" w:space="0" w:color="auto"/>
              <w:right w:val="nil"/>
            </w:tcBorders>
            <w:shd w:val="clear" w:color="auto" w:fill="D9D9D9" w:themeFill="background1" w:themeFillShade="D9"/>
          </w:tcPr>
          <w:p w14:paraId="1A43BEEE" w14:textId="1C538BDE" w:rsidR="00913310" w:rsidRPr="00913310" w:rsidRDefault="00913310" w:rsidP="00913310">
            <w:pPr>
              <w:pStyle w:val="Heading4"/>
              <w:rPr>
                <w:rStyle w:val="Emphasis"/>
                <w:i/>
                <w:iCs/>
              </w:rPr>
            </w:pPr>
            <w:r w:rsidRPr="00913310">
              <w:t xml:space="preserve">Rationale for </w:t>
            </w:r>
            <w:r>
              <w:t>T</w:t>
            </w:r>
            <w:r w:rsidRPr="00913310">
              <w:t xml:space="preserve">ype of </w:t>
            </w:r>
            <w:r>
              <w:t>E</w:t>
            </w:r>
            <w:r w:rsidRPr="00913310">
              <w:t>valuator</w:t>
            </w:r>
          </w:p>
        </w:tc>
      </w:tr>
      <w:tr w:rsidR="00913310" w14:paraId="15E3C2D5" w14:textId="77777777" w:rsidTr="00913310">
        <w:trPr>
          <w:trHeight w:val="1728"/>
        </w:trPr>
        <w:tc>
          <w:tcPr>
            <w:tcW w:w="4963" w:type="dxa"/>
            <w:tcBorders>
              <w:left w:val="nil"/>
            </w:tcBorders>
            <w:vAlign w:val="center"/>
          </w:tcPr>
          <w:p w14:paraId="12A70A95" w14:textId="57D83FAB" w:rsidR="00913310" w:rsidRPr="00913310" w:rsidRDefault="00913310" w:rsidP="00913310"/>
        </w:tc>
        <w:tc>
          <w:tcPr>
            <w:tcW w:w="4963" w:type="dxa"/>
            <w:tcBorders>
              <w:right w:val="nil"/>
            </w:tcBorders>
            <w:vAlign w:val="center"/>
          </w:tcPr>
          <w:p w14:paraId="2D4D9F44" w14:textId="51A715EC" w:rsidR="00913310" w:rsidRPr="00913310" w:rsidRDefault="00913310" w:rsidP="00913310">
            <w:r w:rsidRPr="00913310">
              <w:t xml:space="preserve"> </w:t>
            </w:r>
          </w:p>
        </w:tc>
      </w:tr>
      <w:tr w:rsidR="00913310" w14:paraId="52250A52" w14:textId="77777777" w:rsidTr="00913310">
        <w:trPr>
          <w:trHeight w:val="1728"/>
        </w:trPr>
        <w:tc>
          <w:tcPr>
            <w:tcW w:w="4963" w:type="dxa"/>
            <w:tcBorders>
              <w:left w:val="nil"/>
              <w:bottom w:val="single" w:sz="4" w:space="0" w:color="auto"/>
            </w:tcBorders>
            <w:vAlign w:val="center"/>
          </w:tcPr>
          <w:p w14:paraId="5DB611A9" w14:textId="65C5298F" w:rsidR="00913310" w:rsidRPr="00913310" w:rsidRDefault="00913310" w:rsidP="00913310"/>
        </w:tc>
        <w:tc>
          <w:tcPr>
            <w:tcW w:w="4963" w:type="dxa"/>
            <w:tcBorders>
              <w:bottom w:val="single" w:sz="4" w:space="0" w:color="auto"/>
              <w:right w:val="nil"/>
            </w:tcBorders>
            <w:vAlign w:val="center"/>
          </w:tcPr>
          <w:p w14:paraId="2CD067A6" w14:textId="7157A06F" w:rsidR="00913310" w:rsidRPr="00913310" w:rsidRDefault="00913310" w:rsidP="00913310"/>
        </w:tc>
      </w:tr>
      <w:tr w:rsidR="00913310" w14:paraId="32B2B4CF" w14:textId="77777777" w:rsidTr="00913310">
        <w:trPr>
          <w:trHeight w:val="1728"/>
        </w:trPr>
        <w:tc>
          <w:tcPr>
            <w:tcW w:w="4963" w:type="dxa"/>
            <w:tcBorders>
              <w:left w:val="nil"/>
              <w:bottom w:val="nil"/>
            </w:tcBorders>
            <w:vAlign w:val="center"/>
          </w:tcPr>
          <w:p w14:paraId="7209BC69" w14:textId="6E12E417" w:rsidR="00913310" w:rsidRPr="00913310" w:rsidRDefault="00913310" w:rsidP="00913310"/>
        </w:tc>
        <w:tc>
          <w:tcPr>
            <w:tcW w:w="4963" w:type="dxa"/>
            <w:tcBorders>
              <w:bottom w:val="nil"/>
              <w:right w:val="nil"/>
            </w:tcBorders>
            <w:vAlign w:val="center"/>
          </w:tcPr>
          <w:p w14:paraId="7A8DF310" w14:textId="23CAD4E9" w:rsidR="00913310" w:rsidRPr="00913310" w:rsidRDefault="00913310" w:rsidP="00913310"/>
        </w:tc>
      </w:tr>
    </w:tbl>
    <w:p w14:paraId="379E9608" w14:textId="57B7F447" w:rsidR="00161F92" w:rsidRPr="00EE0A0A" w:rsidRDefault="00161F92" w:rsidP="00EE0A0A">
      <w:pPr>
        <w:pStyle w:val="Heading3"/>
        <w:numPr>
          <w:ilvl w:val="0"/>
          <w:numId w:val="10"/>
        </w:numPr>
      </w:pPr>
      <w:r w:rsidRPr="00EE0A0A">
        <w:t>Alternative metrics</w:t>
      </w:r>
    </w:p>
    <w:p w14:paraId="59EE710B" w14:textId="77777777" w:rsidR="00161F92" w:rsidRPr="00E105F5" w:rsidRDefault="00161F92" w:rsidP="00161F92">
      <w:pPr>
        <w:rPr>
          <w:rFonts w:cstheme="minorHAnsi"/>
        </w:rPr>
      </w:pPr>
      <w:r w:rsidRPr="00E105F5">
        <w:rPr>
          <w:rFonts w:cstheme="minorHAnsi"/>
        </w:rPr>
        <w:t xml:space="preserve">Candidates selecting PERO are expected to generate scholarly and/or creative products (e.g., peer reviewed journals, books, and/or grants) considered traditional in their discipline. However, they will also generate products whose impact may not adequately be captured by traditional metrics. Thus, it may be necessary to use novel products and metrics. </w:t>
      </w:r>
      <w:r w:rsidRPr="00161F92">
        <w:rPr>
          <w:rStyle w:val="Strong"/>
        </w:rPr>
        <w:t>NOTE:</w:t>
      </w:r>
      <w:r w:rsidRPr="00161F92">
        <w:rPr>
          <w:rStyle w:val="Emphasis"/>
        </w:rPr>
        <w:t xml:space="preserve"> In the sample case, the products and metrics are detailed in the table on the following page.</w:t>
      </w:r>
    </w:p>
    <w:p w14:paraId="3A1DE406" w14:textId="66EBC381" w:rsidR="00EE0A0A" w:rsidRPr="00EE0A0A" w:rsidRDefault="00161F92" w:rsidP="00D20C44">
      <w:pPr>
        <w:ind w:firstLine="360"/>
        <w:rPr>
          <w:rFonts w:cstheme="minorHAnsi"/>
          <w:bCs/>
          <w:iCs/>
        </w:rPr>
        <w:sectPr w:rsidR="00EE0A0A" w:rsidRPr="00EE0A0A" w:rsidSect="00A77CF4">
          <w:headerReference w:type="even" r:id="rId15"/>
          <w:headerReference w:type="default" r:id="rId16"/>
          <w:footerReference w:type="even" r:id="rId17"/>
          <w:footerReference w:type="default" r:id="rId18"/>
          <w:headerReference w:type="first" r:id="rId19"/>
          <w:footerReference w:type="first" r:id="rId20"/>
          <w:pgSz w:w="12240" w:h="15840"/>
          <w:pgMar w:top="640" w:right="1300" w:bottom="280" w:left="1300" w:header="420" w:footer="0" w:gutter="0"/>
          <w:cols w:space="720"/>
          <w:titlePg/>
          <w:docGrid w:linePitch="326"/>
        </w:sectPr>
      </w:pPr>
      <w:r w:rsidRPr="00E105F5">
        <w:rPr>
          <w:rFonts w:cstheme="minorHAnsi"/>
          <w:bCs/>
          <w:iCs/>
        </w:rPr>
        <w:t>Given</w:t>
      </w:r>
      <w:r w:rsidRPr="00E105F5">
        <w:rPr>
          <w:rFonts w:cstheme="minorHAnsi"/>
          <w:bCs/>
          <w:iCs/>
          <w:spacing w:val="-5"/>
        </w:rPr>
        <w:t xml:space="preserve"> </w:t>
      </w:r>
      <w:r w:rsidRPr="00E105F5">
        <w:rPr>
          <w:rFonts w:cstheme="minorHAnsi"/>
          <w:bCs/>
          <w:iCs/>
        </w:rPr>
        <w:t>that</w:t>
      </w:r>
      <w:r w:rsidRPr="00E105F5">
        <w:rPr>
          <w:rFonts w:cstheme="minorHAnsi"/>
          <w:bCs/>
          <w:iCs/>
          <w:spacing w:val="-3"/>
        </w:rPr>
        <w:t xml:space="preserve"> </w:t>
      </w:r>
      <w:r w:rsidRPr="00E105F5">
        <w:rPr>
          <w:rFonts w:cstheme="minorHAnsi"/>
          <w:bCs/>
          <w:iCs/>
        </w:rPr>
        <w:t>the</w:t>
      </w:r>
      <w:r w:rsidRPr="00E105F5">
        <w:rPr>
          <w:rFonts w:cstheme="minorHAnsi"/>
          <w:bCs/>
          <w:iCs/>
          <w:spacing w:val="-3"/>
        </w:rPr>
        <w:t xml:space="preserve"> </w:t>
      </w:r>
      <w:r w:rsidRPr="00E105F5">
        <w:rPr>
          <w:rFonts w:cstheme="minorHAnsi"/>
          <w:bCs/>
          <w:iCs/>
        </w:rPr>
        <w:t>metrics</w:t>
      </w:r>
      <w:r w:rsidRPr="00E105F5">
        <w:rPr>
          <w:rFonts w:cstheme="minorHAnsi"/>
          <w:bCs/>
          <w:iCs/>
          <w:spacing w:val="-2"/>
        </w:rPr>
        <w:t xml:space="preserve"> </w:t>
      </w:r>
      <w:r w:rsidRPr="00E105F5">
        <w:rPr>
          <w:rFonts w:cstheme="minorHAnsi"/>
          <w:bCs/>
          <w:iCs/>
        </w:rPr>
        <w:t>for evaluating publicly engaged research are likely to evolve over time, addendums may be added to this MOU to reflect modifications to the metrics up to a year before the candidate’s submission of their materials for</w:t>
      </w:r>
      <w:r w:rsidRPr="00E105F5">
        <w:rPr>
          <w:rFonts w:cstheme="minorHAnsi"/>
          <w:bCs/>
          <w:iCs/>
          <w:spacing w:val="-10"/>
        </w:rPr>
        <w:t xml:space="preserve"> </w:t>
      </w:r>
      <w:r w:rsidRPr="00E105F5">
        <w:rPr>
          <w:rFonts w:cstheme="minorHAnsi"/>
          <w:bCs/>
          <w:iCs/>
        </w:rPr>
        <w:t>promotion. However, any amendment to the MOU should include a compelling rationale for the changes. The initial MOU and all amendments will be included in the candidate’s doss</w:t>
      </w:r>
      <w:r w:rsidR="00D20C44">
        <w:rPr>
          <w:rFonts w:cstheme="minorHAnsi"/>
          <w:bCs/>
          <w:iCs/>
        </w:rPr>
        <w:t>ier.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5"/>
        <w:gridCol w:w="1985"/>
        <w:gridCol w:w="1985"/>
        <w:gridCol w:w="1985"/>
        <w:gridCol w:w="1986"/>
      </w:tblGrid>
      <w:tr w:rsidR="00515ECC" w14:paraId="6AAD356C" w14:textId="77777777" w:rsidTr="00FC3F3D">
        <w:trPr>
          <w:tblHeader/>
        </w:trPr>
        <w:tc>
          <w:tcPr>
            <w:tcW w:w="1985" w:type="dxa"/>
            <w:tcBorders>
              <w:top w:val="nil"/>
              <w:bottom w:val="single" w:sz="4" w:space="0" w:color="auto"/>
            </w:tcBorders>
            <w:shd w:val="clear" w:color="auto" w:fill="D9D9D9" w:themeFill="background1" w:themeFillShade="D9"/>
          </w:tcPr>
          <w:p w14:paraId="6B148F56" w14:textId="7E74E471" w:rsidR="00515ECC" w:rsidRDefault="00515ECC" w:rsidP="00515ECC">
            <w:pPr>
              <w:pStyle w:val="Heading4"/>
            </w:pPr>
            <w:r w:rsidRPr="00817463">
              <w:lastRenderedPageBreak/>
              <w:t xml:space="preserve">Product </w:t>
            </w:r>
            <w:r w:rsidRPr="00817463">
              <w:rPr>
                <w:sz w:val="20"/>
                <w:szCs w:val="20"/>
              </w:rPr>
              <w:t xml:space="preserve">(I.E., A Document </w:t>
            </w:r>
            <w:r>
              <w:rPr>
                <w:sz w:val="20"/>
                <w:szCs w:val="20"/>
              </w:rPr>
              <w:t xml:space="preserve">or Entity </w:t>
            </w:r>
            <w:r w:rsidRPr="00817463">
              <w:rPr>
                <w:sz w:val="20"/>
                <w:szCs w:val="20"/>
              </w:rPr>
              <w:t>Created</w:t>
            </w:r>
            <w:r>
              <w:rPr>
                <w:sz w:val="20"/>
                <w:szCs w:val="20"/>
              </w:rPr>
              <w:t xml:space="preserve"> a</w:t>
            </w:r>
            <w:r w:rsidRPr="00817463">
              <w:rPr>
                <w:sz w:val="20"/>
                <w:szCs w:val="20"/>
              </w:rPr>
              <w:t xml:space="preserve">s </w:t>
            </w:r>
            <w:r>
              <w:rPr>
                <w:sz w:val="20"/>
                <w:szCs w:val="20"/>
              </w:rPr>
              <w:t>t</w:t>
            </w:r>
            <w:r w:rsidRPr="00817463">
              <w:rPr>
                <w:sz w:val="20"/>
                <w:szCs w:val="20"/>
              </w:rPr>
              <w:t xml:space="preserve">he Result </w:t>
            </w:r>
            <w:r>
              <w:rPr>
                <w:sz w:val="20"/>
                <w:szCs w:val="20"/>
              </w:rPr>
              <w:t>of the</w:t>
            </w:r>
            <w:r w:rsidRPr="00817463">
              <w:rPr>
                <w:sz w:val="20"/>
                <w:szCs w:val="20"/>
              </w:rPr>
              <w:t xml:space="preserve"> Candidate’s Research)</w:t>
            </w:r>
          </w:p>
        </w:tc>
        <w:tc>
          <w:tcPr>
            <w:tcW w:w="1985" w:type="dxa"/>
            <w:tcBorders>
              <w:top w:val="nil"/>
              <w:bottom w:val="single" w:sz="4" w:space="0" w:color="auto"/>
            </w:tcBorders>
            <w:shd w:val="clear" w:color="auto" w:fill="D9D9D9" w:themeFill="background1" w:themeFillShade="D9"/>
          </w:tcPr>
          <w:p w14:paraId="0ECBD4E0" w14:textId="279E8C31" w:rsidR="00515ECC" w:rsidRDefault="00515ECC" w:rsidP="00515ECC">
            <w:pPr>
              <w:pStyle w:val="Heading4"/>
            </w:pPr>
            <w:r w:rsidRPr="00817463">
              <w:t>Metric</w:t>
            </w:r>
            <w:r>
              <w:t xml:space="preserve"> </w:t>
            </w:r>
            <w:r w:rsidRPr="00817463">
              <w:rPr>
                <w:sz w:val="20"/>
                <w:szCs w:val="20"/>
              </w:rPr>
              <w:t>(I.E., A Way</w:t>
            </w:r>
            <w:r>
              <w:rPr>
                <w:sz w:val="20"/>
                <w:szCs w:val="20"/>
              </w:rPr>
              <w:t xml:space="preserve"> t</w:t>
            </w:r>
            <w:r w:rsidRPr="00817463">
              <w:rPr>
                <w:sz w:val="20"/>
                <w:szCs w:val="20"/>
              </w:rPr>
              <w:t xml:space="preserve">o Measure </w:t>
            </w:r>
            <w:r>
              <w:rPr>
                <w:sz w:val="20"/>
                <w:szCs w:val="20"/>
              </w:rPr>
              <w:t>t</w:t>
            </w:r>
            <w:r w:rsidRPr="00817463">
              <w:rPr>
                <w:sz w:val="20"/>
                <w:szCs w:val="20"/>
              </w:rPr>
              <w:t xml:space="preserve">he Societal Impact </w:t>
            </w:r>
            <w:r>
              <w:rPr>
                <w:sz w:val="20"/>
                <w:szCs w:val="20"/>
              </w:rPr>
              <w:t>o</w:t>
            </w:r>
            <w:r w:rsidRPr="00817463">
              <w:rPr>
                <w:sz w:val="20"/>
                <w:szCs w:val="20"/>
              </w:rPr>
              <w:t xml:space="preserve">f </w:t>
            </w:r>
            <w:r>
              <w:rPr>
                <w:sz w:val="20"/>
                <w:szCs w:val="20"/>
              </w:rPr>
              <w:t>t</w:t>
            </w:r>
            <w:r w:rsidRPr="00817463">
              <w:rPr>
                <w:sz w:val="20"/>
                <w:szCs w:val="20"/>
              </w:rPr>
              <w:t>he Product)</w:t>
            </w:r>
          </w:p>
        </w:tc>
        <w:tc>
          <w:tcPr>
            <w:tcW w:w="1985" w:type="dxa"/>
            <w:tcBorders>
              <w:top w:val="nil"/>
              <w:bottom w:val="single" w:sz="4" w:space="0" w:color="auto"/>
            </w:tcBorders>
            <w:shd w:val="clear" w:color="auto" w:fill="D9D9D9" w:themeFill="background1" w:themeFillShade="D9"/>
          </w:tcPr>
          <w:p w14:paraId="3CB247F4" w14:textId="5E5F70ED" w:rsidR="00515ECC" w:rsidRDefault="00515ECC" w:rsidP="00515ECC">
            <w:pPr>
              <w:pStyle w:val="Heading4"/>
            </w:pPr>
            <w:r w:rsidRPr="00817463">
              <w:t>Rationale</w:t>
            </w:r>
            <w:r>
              <w:t xml:space="preserve"> f</w:t>
            </w:r>
            <w:r w:rsidRPr="00817463">
              <w:t xml:space="preserve">or </w:t>
            </w:r>
            <w:r>
              <w:t>t</w:t>
            </w:r>
            <w:r w:rsidRPr="00817463">
              <w:t>he Product &amp; Metric</w:t>
            </w:r>
          </w:p>
        </w:tc>
        <w:tc>
          <w:tcPr>
            <w:tcW w:w="1985" w:type="dxa"/>
            <w:tcBorders>
              <w:top w:val="nil"/>
              <w:bottom w:val="single" w:sz="4" w:space="0" w:color="auto"/>
            </w:tcBorders>
            <w:shd w:val="clear" w:color="auto" w:fill="D9D9D9" w:themeFill="background1" w:themeFillShade="D9"/>
          </w:tcPr>
          <w:p w14:paraId="1E7F266C" w14:textId="7F738BE2" w:rsidR="00515ECC" w:rsidRDefault="00515ECC" w:rsidP="00515ECC">
            <w:pPr>
              <w:pStyle w:val="Heading4"/>
            </w:pPr>
            <w:r w:rsidRPr="00817463">
              <w:t xml:space="preserve">Evidence </w:t>
            </w:r>
            <w:r>
              <w:t>o</w:t>
            </w:r>
            <w:r w:rsidRPr="00817463">
              <w:t xml:space="preserve">f Meeting </w:t>
            </w:r>
            <w:r>
              <w:t>t</w:t>
            </w:r>
            <w:r w:rsidRPr="00817463">
              <w:t>he Metric</w:t>
            </w:r>
          </w:p>
        </w:tc>
        <w:tc>
          <w:tcPr>
            <w:tcW w:w="1986" w:type="dxa"/>
            <w:tcBorders>
              <w:top w:val="nil"/>
              <w:bottom w:val="single" w:sz="4" w:space="0" w:color="auto"/>
            </w:tcBorders>
            <w:shd w:val="clear" w:color="auto" w:fill="D9D9D9" w:themeFill="background1" w:themeFillShade="D9"/>
          </w:tcPr>
          <w:p w14:paraId="0EF1BB5A" w14:textId="61697841" w:rsidR="00515ECC" w:rsidRDefault="00515ECC" w:rsidP="00515ECC">
            <w:pPr>
              <w:pStyle w:val="Heading4"/>
            </w:pPr>
            <w:r w:rsidRPr="00817463">
              <w:t>Rationale</w:t>
            </w:r>
            <w:r>
              <w:t xml:space="preserve"> a</w:t>
            </w:r>
            <w:r w:rsidRPr="00817463">
              <w:t>nd Goal Statement</w:t>
            </w:r>
          </w:p>
        </w:tc>
      </w:tr>
      <w:tr w:rsidR="00515ECC" w:rsidRPr="00515ECC" w14:paraId="3B442B4F" w14:textId="77777777" w:rsidTr="00FC3F3D">
        <w:trPr>
          <w:tblHeader/>
        </w:trPr>
        <w:tc>
          <w:tcPr>
            <w:tcW w:w="1985" w:type="dxa"/>
            <w:tcBorders>
              <w:top w:val="single" w:sz="4" w:space="0" w:color="auto"/>
            </w:tcBorders>
          </w:tcPr>
          <w:p w14:paraId="11E76640" w14:textId="50B99F6B" w:rsidR="00515ECC" w:rsidRPr="00515ECC" w:rsidRDefault="00515ECC" w:rsidP="00515ECC"/>
        </w:tc>
        <w:tc>
          <w:tcPr>
            <w:tcW w:w="1985" w:type="dxa"/>
            <w:tcBorders>
              <w:top w:val="single" w:sz="4" w:space="0" w:color="auto"/>
            </w:tcBorders>
          </w:tcPr>
          <w:p w14:paraId="754A5BF2" w14:textId="7C25BBD0" w:rsidR="00515ECC" w:rsidRPr="00700041" w:rsidRDefault="00515ECC" w:rsidP="004F078B">
            <w:pPr>
              <w:pStyle w:val="ListParagraph"/>
              <w:ind w:left="144"/>
            </w:pPr>
          </w:p>
        </w:tc>
        <w:tc>
          <w:tcPr>
            <w:tcW w:w="1985" w:type="dxa"/>
            <w:tcBorders>
              <w:top w:val="single" w:sz="4" w:space="0" w:color="auto"/>
            </w:tcBorders>
          </w:tcPr>
          <w:p w14:paraId="40B643AE" w14:textId="736211E8" w:rsidR="00515ECC" w:rsidRPr="00515ECC" w:rsidRDefault="00515ECC" w:rsidP="00515ECC"/>
        </w:tc>
        <w:tc>
          <w:tcPr>
            <w:tcW w:w="1985" w:type="dxa"/>
            <w:tcBorders>
              <w:top w:val="single" w:sz="4" w:space="0" w:color="auto"/>
            </w:tcBorders>
          </w:tcPr>
          <w:p w14:paraId="2B4F524A" w14:textId="1455D46A" w:rsidR="00515ECC" w:rsidRPr="00700041" w:rsidRDefault="00515ECC" w:rsidP="004F078B">
            <w:pPr>
              <w:pStyle w:val="ListParagraph"/>
              <w:ind w:left="144"/>
            </w:pPr>
          </w:p>
        </w:tc>
        <w:tc>
          <w:tcPr>
            <w:tcW w:w="1986" w:type="dxa"/>
            <w:tcBorders>
              <w:top w:val="single" w:sz="4" w:space="0" w:color="auto"/>
            </w:tcBorders>
          </w:tcPr>
          <w:p w14:paraId="1D149FD3" w14:textId="3BC2A5F9" w:rsidR="00515ECC" w:rsidRPr="00515ECC" w:rsidRDefault="00515ECC" w:rsidP="00515ECC"/>
        </w:tc>
      </w:tr>
      <w:tr w:rsidR="00515ECC" w:rsidRPr="00515ECC" w14:paraId="5CC9F60F" w14:textId="77777777" w:rsidTr="00FC3F3D">
        <w:trPr>
          <w:tblHeader/>
        </w:trPr>
        <w:tc>
          <w:tcPr>
            <w:tcW w:w="1985" w:type="dxa"/>
          </w:tcPr>
          <w:p w14:paraId="413E3E61" w14:textId="35661587" w:rsidR="00515ECC" w:rsidRPr="00515ECC" w:rsidRDefault="00515ECC" w:rsidP="00515ECC"/>
        </w:tc>
        <w:tc>
          <w:tcPr>
            <w:tcW w:w="1985" w:type="dxa"/>
          </w:tcPr>
          <w:p w14:paraId="0BEBF06C" w14:textId="2854AE3E" w:rsidR="00515ECC" w:rsidRPr="004F078B" w:rsidRDefault="00515ECC" w:rsidP="004F078B"/>
        </w:tc>
        <w:tc>
          <w:tcPr>
            <w:tcW w:w="1985" w:type="dxa"/>
          </w:tcPr>
          <w:p w14:paraId="75732943" w14:textId="0AE787AF" w:rsidR="00515ECC" w:rsidRPr="00515ECC" w:rsidRDefault="00515ECC" w:rsidP="00515ECC">
            <w:r w:rsidRPr="00515ECC">
              <w:t xml:space="preserve"> </w:t>
            </w:r>
          </w:p>
        </w:tc>
        <w:tc>
          <w:tcPr>
            <w:tcW w:w="1985" w:type="dxa"/>
          </w:tcPr>
          <w:p w14:paraId="5E02DADC" w14:textId="6F4CEBC2" w:rsidR="00515ECC" w:rsidRPr="00700041" w:rsidRDefault="00515ECC" w:rsidP="004F078B">
            <w:pPr>
              <w:pStyle w:val="ListParagraph"/>
              <w:ind w:left="144"/>
            </w:pPr>
            <w:r w:rsidRPr="00700041">
              <w:t xml:space="preserve"> </w:t>
            </w:r>
          </w:p>
        </w:tc>
        <w:tc>
          <w:tcPr>
            <w:tcW w:w="1986" w:type="dxa"/>
          </w:tcPr>
          <w:p w14:paraId="2E931CF0" w14:textId="24233A80" w:rsidR="00515ECC" w:rsidRPr="00515ECC" w:rsidRDefault="00515ECC" w:rsidP="00515ECC"/>
        </w:tc>
      </w:tr>
      <w:tr w:rsidR="00515ECC" w:rsidRPr="00515ECC" w14:paraId="2B3B9F91" w14:textId="77777777" w:rsidTr="00FC3F3D">
        <w:trPr>
          <w:tblHeader/>
        </w:trPr>
        <w:tc>
          <w:tcPr>
            <w:tcW w:w="1985" w:type="dxa"/>
          </w:tcPr>
          <w:p w14:paraId="4AF1733E" w14:textId="13DEC517" w:rsidR="00515ECC" w:rsidRPr="00515ECC" w:rsidRDefault="00515ECC" w:rsidP="00515ECC"/>
        </w:tc>
        <w:tc>
          <w:tcPr>
            <w:tcW w:w="1985" w:type="dxa"/>
          </w:tcPr>
          <w:p w14:paraId="2BDEEA8A" w14:textId="5015C690" w:rsidR="00515ECC" w:rsidRPr="00515ECC" w:rsidRDefault="00515ECC" w:rsidP="00515ECC"/>
        </w:tc>
        <w:tc>
          <w:tcPr>
            <w:tcW w:w="1985" w:type="dxa"/>
          </w:tcPr>
          <w:p w14:paraId="21D881E2" w14:textId="6E3BCBF2" w:rsidR="00515ECC" w:rsidRPr="00515ECC" w:rsidRDefault="00515ECC" w:rsidP="00515ECC">
            <w:r w:rsidRPr="00515ECC">
              <w:t xml:space="preserve"> </w:t>
            </w:r>
          </w:p>
        </w:tc>
        <w:tc>
          <w:tcPr>
            <w:tcW w:w="1985" w:type="dxa"/>
          </w:tcPr>
          <w:p w14:paraId="09FB751A" w14:textId="6E6F7121" w:rsidR="00515ECC" w:rsidRPr="00700041" w:rsidRDefault="00515ECC" w:rsidP="004F078B">
            <w:pPr>
              <w:pStyle w:val="ListParagraph"/>
              <w:ind w:left="144"/>
            </w:pPr>
          </w:p>
        </w:tc>
        <w:tc>
          <w:tcPr>
            <w:tcW w:w="1986" w:type="dxa"/>
          </w:tcPr>
          <w:p w14:paraId="0EC80A30" w14:textId="4453F1A1" w:rsidR="00515ECC" w:rsidRPr="00515ECC" w:rsidRDefault="00515ECC" w:rsidP="00515ECC"/>
        </w:tc>
      </w:tr>
      <w:tr w:rsidR="00515ECC" w:rsidRPr="00515ECC" w14:paraId="7F7E47E9" w14:textId="77777777" w:rsidTr="004F078B">
        <w:trPr>
          <w:trHeight w:val="296"/>
          <w:tblHeader/>
        </w:trPr>
        <w:tc>
          <w:tcPr>
            <w:tcW w:w="1985" w:type="dxa"/>
          </w:tcPr>
          <w:p w14:paraId="29654622" w14:textId="34A46488" w:rsidR="00515ECC" w:rsidRPr="00515ECC" w:rsidRDefault="00515ECC" w:rsidP="00515ECC"/>
        </w:tc>
        <w:tc>
          <w:tcPr>
            <w:tcW w:w="1985" w:type="dxa"/>
          </w:tcPr>
          <w:p w14:paraId="2D4052A1" w14:textId="21B191A5" w:rsidR="00515ECC" w:rsidRPr="004F078B" w:rsidRDefault="00515ECC" w:rsidP="004F078B"/>
        </w:tc>
        <w:tc>
          <w:tcPr>
            <w:tcW w:w="1985" w:type="dxa"/>
          </w:tcPr>
          <w:p w14:paraId="17AEC0E2" w14:textId="342D316C" w:rsidR="00515ECC" w:rsidRPr="00515ECC" w:rsidRDefault="00515ECC" w:rsidP="004F078B"/>
        </w:tc>
        <w:tc>
          <w:tcPr>
            <w:tcW w:w="1985" w:type="dxa"/>
          </w:tcPr>
          <w:p w14:paraId="262A6223" w14:textId="199F6040" w:rsidR="00D668DF" w:rsidRPr="00D668DF" w:rsidRDefault="00D668DF" w:rsidP="004F078B"/>
        </w:tc>
        <w:tc>
          <w:tcPr>
            <w:tcW w:w="1986" w:type="dxa"/>
          </w:tcPr>
          <w:p w14:paraId="4303AFDB" w14:textId="406830B1" w:rsidR="00515ECC" w:rsidRPr="00515ECC" w:rsidRDefault="00515ECC" w:rsidP="00515ECC"/>
        </w:tc>
      </w:tr>
    </w:tbl>
    <w:p w14:paraId="13DE475F" w14:textId="772D7170" w:rsidR="004F078B" w:rsidRDefault="004F078B"/>
    <w:p w14:paraId="2565E015" w14:textId="77777777" w:rsidR="004F078B" w:rsidRDefault="004F078B">
      <w:r>
        <w:br w:type="page"/>
      </w:r>
    </w:p>
    <w:p w14:paraId="7E64AC28" w14:textId="77777777" w:rsidR="00782FAB" w:rsidRDefault="00782FAB"/>
    <w:p w14:paraId="3D92A8B1" w14:textId="6A68DA7B" w:rsidR="00782FAB" w:rsidRPr="00817463" w:rsidRDefault="00383D48" w:rsidP="00383D48">
      <w:pPr>
        <w:pStyle w:val="Heading3"/>
        <w:numPr>
          <w:ilvl w:val="0"/>
          <w:numId w:val="10"/>
        </w:numPr>
      </w:pPr>
      <w:r>
        <w:t>PERO a</w:t>
      </w:r>
      <w:r w:rsidRPr="00817463">
        <w:t>dvisory committee feedback</w:t>
      </w:r>
    </w:p>
    <w:p w14:paraId="3E5E5BB4" w14:textId="583ADE34" w:rsidR="00782FAB" w:rsidRDefault="00782FAB" w:rsidP="00383D48">
      <w:pPr>
        <w:spacing w:line="20" w:lineRule="atLeast"/>
      </w:pPr>
      <w:r w:rsidRPr="00383D48">
        <w:t>A draft version of the MOU must be shared with the PERO Advisory Committee along with a 1-page overview of the candidate’s research. The feedback report from the PERO Advisory Committee should be attached to the final version of the MOU. The candidate will also need to provide a detailed response describing how the feedback from the PERO Advisory Committee was incorporated into the final MOU and/or why some feedback was not incorporated, using the space provided below or on a separate document attached to the final MOU. If feedback from the PERO Advisory Committee is not incorporated in the final MOU, a strong, detailed, and compelling justification is required.</w:t>
      </w:r>
      <w:bookmarkStart w:id="4" w:name="IV._Acknowledgement_of_Agreement"/>
      <w:bookmarkEnd w:id="4"/>
    </w:p>
    <w:p w14:paraId="15ED7D31" w14:textId="3668CD4B" w:rsidR="00DA77DD" w:rsidRDefault="00671DD2" w:rsidP="00383D48">
      <w:pPr>
        <w:spacing w:line="20" w:lineRule="atLeast"/>
      </w:pPr>
      <w:r>
        <w:rPr>
          <w:noProof/>
        </w:rPr>
        <mc:AlternateContent>
          <mc:Choice Requires="wps">
            <w:drawing>
              <wp:inline distT="0" distB="0" distL="0" distR="0" wp14:anchorId="6D989960" wp14:editId="51788E1B">
                <wp:extent cx="6273800" cy="0"/>
                <wp:effectExtent l="0" t="0" r="12700" b="12700"/>
                <wp:docPr id="1991762518"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3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A40A6DC"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494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" strokecolor="black [3213]" strokeweight=".5pt">
                <v:stroke joinstyle="miter"/>
                <w10:anchorlock/>
              </v:line>
            </w:pict>
          </mc:Fallback>
        </mc:AlternateContent>
      </w:r>
    </w:p>
    <w:p w14:paraId="581184D7" w14:textId="77777777" w:rsidR="00DA77DD" w:rsidRDefault="00DA77DD" w:rsidP="00383D48">
      <w:pPr>
        <w:spacing w:line="20" w:lineRule="atLeast"/>
      </w:pPr>
    </w:p>
    <w:p w14:paraId="3AC6AC89" w14:textId="77777777" w:rsidR="00DA77DD" w:rsidRDefault="00DA77DD" w:rsidP="00383D48">
      <w:pPr>
        <w:spacing w:line="20" w:lineRule="atLeast"/>
      </w:pPr>
    </w:p>
    <w:p w14:paraId="113C0001" w14:textId="77777777" w:rsidR="00DA77DD" w:rsidRDefault="00DA77DD" w:rsidP="00383D48">
      <w:pPr>
        <w:spacing w:line="20" w:lineRule="atLeast"/>
      </w:pPr>
    </w:p>
    <w:p w14:paraId="2A5AE817" w14:textId="77777777" w:rsidR="00DA77DD" w:rsidRDefault="00DA77DD" w:rsidP="00383D48">
      <w:pPr>
        <w:spacing w:line="20" w:lineRule="atLeast"/>
      </w:pPr>
    </w:p>
    <w:p w14:paraId="5057E633" w14:textId="77777777" w:rsidR="00DA77DD" w:rsidRDefault="00DA77DD" w:rsidP="00383D48">
      <w:pPr>
        <w:spacing w:line="20" w:lineRule="atLeast"/>
      </w:pPr>
    </w:p>
    <w:p w14:paraId="1176B3C9" w14:textId="77777777" w:rsidR="00DA77DD" w:rsidRPr="00383D48" w:rsidRDefault="00DA77DD" w:rsidP="00383D48">
      <w:pPr>
        <w:spacing w:line="20" w:lineRule="atLeast"/>
      </w:pPr>
    </w:p>
    <w:p w14:paraId="4D00F37F" w14:textId="77777777" w:rsidR="00BE1464" w:rsidRDefault="00782FAB" w:rsidP="00BE1464">
      <w:pPr>
        <w:pStyle w:val="Heading2"/>
      </w:pPr>
      <w:r w:rsidRPr="00817463">
        <w:t>Acknowledgement of</w:t>
      </w:r>
      <w:r w:rsidRPr="00817463">
        <w:rPr>
          <w:spacing w:val="-4"/>
        </w:rPr>
        <w:t xml:space="preserve"> </w:t>
      </w:r>
      <w:r w:rsidRPr="00817463">
        <w:t>Agreement</w:t>
      </w:r>
    </w:p>
    <w:p w14:paraId="319162A5" w14:textId="3B3FC713" w:rsidR="00782FAB" w:rsidRPr="00BE1464" w:rsidRDefault="00782FAB" w:rsidP="00BE1464">
      <w:pPr>
        <w:rPr>
          <w:rFonts w:asciiTheme="majorHAnsi" w:hAnsiTheme="majorHAnsi" w:cstheme="majorBidi"/>
        </w:rPr>
      </w:pPr>
      <w:r w:rsidRPr="00817463">
        <w:t xml:space="preserve">By signing this MOU, the candidate, the EO, and the Dean’s office acknowledge that the candidate has selected PERO; all three parties understand and will follow the guidelines for PERO as outlined here (see also </w:t>
      </w:r>
      <w:hyperlink r:id="rId21">
        <w:r w:rsidRPr="00817463">
          <w:rPr>
            <w:color w:val="0562C1"/>
            <w:u w:val="single" w:color="0562C1"/>
          </w:rPr>
          <w:t>Provost Communication 9</w:t>
        </w:r>
        <w:r w:rsidRPr="00817463">
          <w:rPr>
            <w:color w:val="0562C1"/>
          </w:rPr>
          <w:t xml:space="preserve"> </w:t>
        </w:r>
      </w:hyperlink>
      <w:r w:rsidRPr="00817463">
        <w:t xml:space="preserve">and the </w:t>
      </w:r>
      <w:r w:rsidRPr="0019668B">
        <w:rPr>
          <w:rStyle w:val="Emphasis"/>
        </w:rPr>
        <w:t>PERO Guide</w:t>
      </w:r>
      <w:r w:rsidRPr="00817463">
        <w:rPr>
          <w:i/>
        </w:rPr>
        <w:t xml:space="preserve"> </w:t>
      </w:r>
      <w:r w:rsidRPr="00817463">
        <w:t xml:space="preserve">in the attachments to </w:t>
      </w:r>
      <w:hyperlink r:id="rId22">
        <w:r w:rsidRPr="00817463">
          <w:rPr>
            <w:color w:val="0562C1"/>
            <w:u w:val="single" w:color="0562C1"/>
          </w:rPr>
          <w:t>Provost Communication 9</w:t>
        </w:r>
      </w:hyperlink>
      <w:r w:rsidRPr="00817463">
        <w:t xml:space="preserve">). It is the EO’s responsibility to share that the candidate is taking PERO with the promotion and tenure committees at every level and ensure the unit committee follows the guidelines outlined in </w:t>
      </w:r>
      <w:hyperlink r:id="rId23">
        <w:r w:rsidRPr="00817463">
          <w:rPr>
            <w:color w:val="0562C1"/>
            <w:u w:val="single" w:color="0562C1"/>
          </w:rPr>
          <w:t>Provost Communication 9</w:t>
        </w:r>
        <w:r w:rsidRPr="00817463">
          <w:rPr>
            <w:color w:val="0562C1"/>
          </w:rPr>
          <w:t xml:space="preserve"> </w:t>
        </w:r>
      </w:hyperlink>
      <w:r w:rsidRPr="00817463">
        <w:t xml:space="preserve">and the </w:t>
      </w:r>
      <w:r w:rsidR="0019668B" w:rsidRPr="0019668B">
        <w:rPr>
          <w:rStyle w:val="Emphasis"/>
        </w:rPr>
        <w:t>PERO Guide</w:t>
      </w:r>
      <w:r w:rsidR="0019668B" w:rsidRPr="00817463">
        <w:rPr>
          <w:i/>
        </w:rPr>
        <w:t xml:space="preserve"> </w:t>
      </w:r>
      <w:r w:rsidRPr="00817463">
        <w:t xml:space="preserve">in the attachments to </w:t>
      </w:r>
      <w:hyperlink r:id="rId24">
        <w:r w:rsidRPr="00817463">
          <w:rPr>
            <w:color w:val="0562C1"/>
            <w:u w:val="single" w:color="0562C1"/>
          </w:rPr>
          <w:t>Provost Communication 9</w:t>
        </w:r>
        <w:r w:rsidRPr="00817463">
          <w:rPr>
            <w:color w:val="0562C1"/>
          </w:rPr>
          <w:t xml:space="preserve"> </w:t>
        </w:r>
      </w:hyperlink>
      <w:r w:rsidRPr="00817463">
        <w:t>in regard to letter writers and alternative evaluation metrics. All parties should retain a copy of the signed MOU.</w:t>
      </w:r>
    </w:p>
    <w:p w14:paraId="318228D6" w14:textId="77777777" w:rsidR="00782FAB" w:rsidRPr="00BE1464" w:rsidRDefault="00782FAB" w:rsidP="00BE1464">
      <w:pPr>
        <w:ind w:firstLine="720"/>
      </w:pPr>
      <w:r w:rsidRPr="00BE1464">
        <w:t xml:space="preserve">Signatures on this MOU document indicate that each party agrees that the listed products and metrics of success are appropriate. Signatures on this MOU, however, do not indicate an endorsement for promotion and tenure.    </w:t>
      </w:r>
    </w:p>
    <w:p w14:paraId="3F87419A" w14:textId="77777777" w:rsidR="00010927" w:rsidRPr="00010927" w:rsidRDefault="00010927" w:rsidP="00010927">
      <w:pPr>
        <w:rPr>
          <w:rStyle w:val="Strong"/>
        </w:rPr>
      </w:pPr>
    </w:p>
    <w:p w14:paraId="6B500227" w14:textId="0AB461DA" w:rsidR="0034083B" w:rsidRDefault="0034083B" w:rsidP="00010927">
      <w:r>
        <w:rPr>
          <w:noProof/>
        </w:rPr>
        <mc:AlternateContent>
          <mc:Choice Requires="wps">
            <w:drawing>
              <wp:inline distT="0" distB="0" distL="0" distR="0" wp14:anchorId="451A9561" wp14:editId="5173C2EB">
                <wp:extent cx="4109012" cy="0"/>
                <wp:effectExtent l="0" t="0" r="6350" b="12700"/>
                <wp:docPr id="480169715"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090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90EE18F"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323.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" strokecolor="black [3213]" strokeweight=".5pt">
                <v:stroke joinstyle="miter"/>
                <w10:anchorlock/>
              </v:line>
            </w:pict>
          </mc:Fallback>
        </mc:AlternateContent>
      </w:r>
    </w:p>
    <w:p w14:paraId="04E33D33" w14:textId="5D88FC9D" w:rsidR="00010927" w:rsidRPr="00010927" w:rsidRDefault="00010927" w:rsidP="00010927">
      <w:pPr>
        <w:rPr>
          <w:rStyle w:val="Strong"/>
        </w:rPr>
      </w:pPr>
      <w:r w:rsidRPr="00010927">
        <w:rPr>
          <w:rStyle w:val="Strong"/>
        </w:rPr>
        <w:t>Faculty Candidate’s Name and Signature</w:t>
      </w:r>
    </w:p>
    <w:p w14:paraId="4EAD85BF" w14:textId="77777777" w:rsidR="00010927" w:rsidRPr="00010927" w:rsidRDefault="00010927" w:rsidP="00010927">
      <w:r w:rsidRPr="00010927">
        <w:t>Date:</w:t>
      </w:r>
    </w:p>
    <w:p w14:paraId="1CAF7026" w14:textId="77777777" w:rsidR="00010927" w:rsidRPr="00010927" w:rsidRDefault="00010927" w:rsidP="00010927">
      <w:pPr>
        <w:rPr>
          <w:rStyle w:val="Strong"/>
        </w:rPr>
      </w:pPr>
    </w:p>
    <w:p w14:paraId="116E1223" w14:textId="258F9E20" w:rsidR="00010927" w:rsidRPr="00010927" w:rsidRDefault="00E5346D" w:rsidP="00010927">
      <w:pPr>
        <w:rPr>
          <w:rStyle w:val="Strong"/>
        </w:rPr>
      </w:pPr>
      <w:r>
        <w:rPr>
          <w:noProof/>
        </w:rPr>
        <mc:AlternateContent>
          <mc:Choice Requires="wps">
            <w:drawing>
              <wp:inline distT="0" distB="0" distL="0" distR="0" wp14:anchorId="11B2022D" wp14:editId="750A35F0">
                <wp:extent cx="4109012" cy="0"/>
                <wp:effectExtent l="0" t="0" r="6350" b="12700"/>
                <wp:docPr id="1457709706"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090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9A768D6"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323.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" strokecolor="black [3213]" strokeweight=".5pt">
                <v:stroke joinstyle="miter"/>
                <w10:anchorlock/>
              </v:line>
            </w:pict>
          </mc:Fallback>
        </mc:AlternateContent>
      </w:r>
    </w:p>
    <w:p w14:paraId="7C240AFE" w14:textId="34A09C25" w:rsidR="00010927" w:rsidRPr="00010927" w:rsidRDefault="00010927" w:rsidP="00010927">
      <w:pPr>
        <w:rPr>
          <w:rStyle w:val="Strong"/>
        </w:rPr>
      </w:pPr>
      <w:r w:rsidRPr="00010927">
        <w:rPr>
          <w:rStyle w:val="Strong"/>
        </w:rPr>
        <w:t>Unit Executive Officer’s Name and Signature</w:t>
      </w:r>
    </w:p>
    <w:p w14:paraId="0DC6BD7E" w14:textId="2D0EDEC4" w:rsidR="00010927" w:rsidRPr="00E5346D" w:rsidRDefault="00010927" w:rsidP="00010927">
      <w:pPr>
        <w:rPr>
          <w:rStyle w:val="Strong"/>
          <w:b w:val="0"/>
          <w:bCs w:val="0"/>
        </w:rPr>
      </w:pPr>
      <w:r w:rsidRPr="00010927">
        <w:t>Date:</w:t>
      </w:r>
    </w:p>
    <w:p w14:paraId="1C605122" w14:textId="77777777" w:rsidR="00010927" w:rsidRPr="00010927" w:rsidRDefault="00010927" w:rsidP="00010927">
      <w:pPr>
        <w:rPr>
          <w:rStyle w:val="Strong"/>
        </w:rPr>
      </w:pPr>
    </w:p>
    <w:p w14:paraId="36154E55" w14:textId="0A51DDDF" w:rsidR="00010927" w:rsidRPr="00010927" w:rsidRDefault="00E5346D" w:rsidP="00010927">
      <w:pPr>
        <w:rPr>
          <w:rStyle w:val="Strong"/>
        </w:rPr>
      </w:pPr>
      <w:r>
        <w:rPr>
          <w:noProof/>
        </w:rPr>
        <mc:AlternateContent>
          <mc:Choice Requires="wps">
            <w:drawing>
              <wp:inline distT="0" distB="0" distL="0" distR="0" wp14:anchorId="01B95A9B" wp14:editId="3ED58E54">
                <wp:extent cx="4109012" cy="0"/>
                <wp:effectExtent l="0" t="0" r="6350" b="12700"/>
                <wp:docPr id="1919746604"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090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E0B595B"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323.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" strokecolor="black [3213]" strokeweight=".5pt">
                <v:stroke joinstyle="miter"/>
                <w10:anchorlock/>
              </v:line>
            </w:pict>
          </mc:Fallback>
        </mc:AlternateContent>
      </w:r>
      <w:r w:rsidR="00010927" w:rsidRPr="00010927">
        <w:rPr>
          <w:rStyle w:val="Strong"/>
        </w:rPr>
        <w:tab/>
      </w:r>
    </w:p>
    <w:p w14:paraId="091305C6" w14:textId="76B3A9E7" w:rsidR="00010927" w:rsidRPr="00010927" w:rsidRDefault="00010927" w:rsidP="00D20C44">
      <w:pPr>
        <w:rPr>
          <w:b/>
          <w:bCs/>
        </w:rPr>
      </w:pPr>
      <w:r w:rsidRPr="00010927">
        <w:rPr>
          <w:rStyle w:val="Strong"/>
        </w:rPr>
        <w:t>Dean’s Name and Signature</w:t>
      </w:r>
    </w:p>
    <w:p w14:paraId="45B60DEF" w14:textId="77777777" w:rsidR="00E5346D" w:rsidRDefault="00010927" w:rsidP="00E5346D">
      <w:r w:rsidRPr="00010927">
        <w:t>Date:</w:t>
      </w:r>
    </w:p>
    <w:p w14:paraId="0C1A9C9D" w14:textId="77777777" w:rsidR="00E5346D" w:rsidRDefault="00E5346D" w:rsidP="00E5346D"/>
    <w:p w14:paraId="7D4E0261" w14:textId="74416708" w:rsidR="00E5346D" w:rsidRPr="00E5346D" w:rsidRDefault="00E5346D" w:rsidP="00E5346D">
      <w:pPr>
        <w:rPr>
          <w:rStyle w:val="IntenseEmphasis"/>
        </w:rPr>
      </w:pPr>
      <w:r w:rsidRPr="00E5346D">
        <w:rPr>
          <w:rStyle w:val="IntenseEmphasis"/>
        </w:rPr>
        <w:t>Disclaimer: This is not an actual MOU that was used for PERO. This sample MOU was developed for illustrative purposes. Updated: 9/22/2023</w:t>
      </w:r>
    </w:p>
    <w:p w14:paraId="1BE362B2" w14:textId="77777777" w:rsidR="00E5346D" w:rsidRPr="00010927" w:rsidRDefault="00E5346D" w:rsidP="00010927"/>
    <w:sectPr w:rsidR="00E5346D" w:rsidRPr="00010927" w:rsidSect="00FE4C4B">
      <w:headerReference w:type="even" r:id="rId25"/>
      <w:headerReference w:type="default" r:id="rId26"/>
      <w:footerReference w:type="even" r:id="rId27"/>
      <w:footerReference w:type="default" r:id="rId28"/>
      <w:headerReference w:type="first" r:id="rId29"/>
      <w:footerReference w:type="first" r:id="rId30"/>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0A2E6" w14:textId="77777777" w:rsidR="0023573C" w:rsidRDefault="0023573C" w:rsidP="000A2409">
      <w:r>
        <w:separator/>
      </w:r>
    </w:p>
  </w:endnote>
  <w:endnote w:type="continuationSeparator" w:id="0">
    <w:p w14:paraId="6B263B31" w14:textId="77777777" w:rsidR="0023573C" w:rsidRDefault="0023573C"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4D54" w14:textId="77777777" w:rsidR="00A37C6C" w:rsidRDefault="00A37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A31E" w14:textId="77777777" w:rsidR="00A77CF4" w:rsidRPr="003860F6" w:rsidRDefault="00A77CF4" w:rsidP="00A77CF4">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tab/>
    </w: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61312" behindDoc="0" locked="0" layoutInCell="1" allowOverlap="1" wp14:anchorId="4D73D4EF" wp14:editId="6FBCC391">
              <wp:simplePos x="0" y="0"/>
              <wp:positionH relativeFrom="margin">
                <wp:posOffset>12667</wp:posOffset>
              </wp:positionH>
              <wp:positionV relativeFrom="paragraph">
                <wp:posOffset>86797</wp:posOffset>
              </wp:positionV>
              <wp:extent cx="6274130" cy="0"/>
              <wp:effectExtent l="0" t="0" r="12700" b="12700"/>
              <wp:wrapNone/>
              <wp:docPr id="1113390273"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958777" id="Straight Connector 6" o:spid="_x0000_s1026" alt="&quot;&quot;"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5AD67942" w14:textId="77777777" w:rsidR="00A77CF4" w:rsidRPr="000A2409" w:rsidRDefault="00A77CF4" w:rsidP="00A77CF4">
    <w:pPr>
      <w:pStyle w:val="Footer"/>
      <w:ind w:right="360"/>
      <w:rPr>
        <w:b/>
        <w:bCs/>
      </w:rPr>
    </w:pPr>
    <w:r w:rsidRPr="000A2409">
      <w:rPr>
        <w:b/>
        <w:bCs/>
      </w:rPr>
      <w:t xml:space="preserve">university of </w:t>
    </w:r>
    <w:proofErr w:type="spellStart"/>
    <w:r w:rsidRPr="000A2409">
      <w:rPr>
        <w:b/>
        <w:bCs/>
      </w:rPr>
      <w:t>illinois</w:t>
    </w:r>
    <w:proofErr w:type="spellEnd"/>
    <w:r w:rsidRPr="000A2409">
      <w:rPr>
        <w:b/>
        <w:bCs/>
      </w:rPr>
      <w:t xml:space="preserve"> urbana-champaign</w:t>
    </w:r>
    <w:r w:rsidRPr="000A2409">
      <w:rPr>
        <w:b/>
        <w:bCs/>
      </w:rPr>
      <w:tab/>
    </w:r>
  </w:p>
  <w:p w14:paraId="70F6BE21" w14:textId="77777777" w:rsidR="00A77CF4" w:rsidRDefault="00A77CF4" w:rsidP="00A77CF4">
    <w:pPr>
      <w:pStyle w:val="Footer"/>
      <w:rPr>
        <w:i/>
        <w:iCs/>
      </w:rPr>
    </w:pPr>
    <w:r w:rsidRPr="000A2409">
      <w:rPr>
        <w:i/>
        <w:iCs/>
      </w:rPr>
      <w:t>office of the provost</w:t>
    </w:r>
  </w:p>
  <w:sdt>
    <w:sdtPr>
      <w:rPr>
        <w:rStyle w:val="PageNumber"/>
      </w:rPr>
      <w:id w:val="829486475"/>
      <w:docPartObj>
        <w:docPartGallery w:val="Page Numbers (Bottom of Page)"/>
        <w:docPartUnique/>
      </w:docPartObj>
    </w:sdtPr>
    <w:sdtContent>
      <w:p w14:paraId="44E8DA12" w14:textId="77777777" w:rsidR="00A77CF4" w:rsidRPr="000A2409" w:rsidRDefault="00A77CF4" w:rsidP="00A77CF4">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6</w:t>
        </w:r>
        <w:r w:rsidRPr="000A2409">
          <w:rPr>
            <w:rStyle w:val="PageNumber"/>
          </w:rPr>
          <w:fldChar w:fldCharType="end"/>
        </w:r>
      </w:p>
    </w:sdtContent>
  </w:sdt>
  <w:p w14:paraId="3402B58A" w14:textId="77777777" w:rsidR="00A77CF4" w:rsidRPr="000A2409" w:rsidRDefault="00A77CF4" w:rsidP="00A77CF4">
    <w:pPr>
      <w:pStyle w:val="Footer"/>
    </w:pPr>
    <w:r>
      <w:softHyphen/>
    </w:r>
    <w:r>
      <w:softHyphen/>
    </w:r>
    <w:r>
      <w:softHyphen/>
    </w:r>
    <w:r w:rsidRPr="000A2409">
      <w:t>ay 2023-2024</w:t>
    </w:r>
  </w:p>
  <w:p w14:paraId="6499B394" w14:textId="66FB302B" w:rsidR="00A77CF4" w:rsidRDefault="00A77CF4" w:rsidP="00A77CF4">
    <w:pPr>
      <w:pStyle w:val="Footer"/>
      <w:tabs>
        <w:tab w:val="clear" w:pos="4680"/>
        <w:tab w:val="clear" w:pos="9360"/>
        <w:tab w:val="left" w:pos="14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6F55" w14:textId="77777777" w:rsidR="00A77CF4" w:rsidRPr="003860F6" w:rsidRDefault="00A77CF4" w:rsidP="00A77CF4">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63360" behindDoc="0" locked="0" layoutInCell="1" allowOverlap="1" wp14:anchorId="05FEEA9E" wp14:editId="1F7B75FC">
              <wp:simplePos x="0" y="0"/>
              <wp:positionH relativeFrom="margin">
                <wp:posOffset>12667</wp:posOffset>
              </wp:positionH>
              <wp:positionV relativeFrom="paragraph">
                <wp:posOffset>86797</wp:posOffset>
              </wp:positionV>
              <wp:extent cx="6274130" cy="0"/>
              <wp:effectExtent l="0" t="0" r="12700" b="12700"/>
              <wp:wrapNone/>
              <wp:docPr id="974011901"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E0FD72" id="Straight Connector 6" o:spid="_x0000_s1026" alt="&quot;&quot;"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2B99BB90" w14:textId="77777777" w:rsidR="00A77CF4" w:rsidRPr="000A2409" w:rsidRDefault="00A77CF4" w:rsidP="00A77CF4">
    <w:pPr>
      <w:pStyle w:val="Footer"/>
      <w:ind w:right="360"/>
      <w:rPr>
        <w:b/>
        <w:bCs/>
      </w:rPr>
    </w:pPr>
    <w:r w:rsidRPr="000A2409">
      <w:rPr>
        <w:b/>
        <w:bCs/>
      </w:rPr>
      <w:t xml:space="preserve">university of </w:t>
    </w:r>
    <w:proofErr w:type="spellStart"/>
    <w:r w:rsidRPr="000A2409">
      <w:rPr>
        <w:b/>
        <w:bCs/>
      </w:rPr>
      <w:t>illinois</w:t>
    </w:r>
    <w:proofErr w:type="spellEnd"/>
    <w:r w:rsidRPr="000A2409">
      <w:rPr>
        <w:b/>
        <w:bCs/>
      </w:rPr>
      <w:t xml:space="preserve"> urbana-champaign</w:t>
    </w:r>
    <w:r w:rsidRPr="000A2409">
      <w:rPr>
        <w:b/>
        <w:bCs/>
      </w:rPr>
      <w:tab/>
    </w:r>
  </w:p>
  <w:p w14:paraId="43BD592E" w14:textId="77777777" w:rsidR="00A77CF4" w:rsidRDefault="00A77CF4" w:rsidP="00A77CF4">
    <w:pPr>
      <w:pStyle w:val="Footer"/>
      <w:rPr>
        <w:i/>
        <w:iCs/>
      </w:rPr>
    </w:pPr>
    <w:r w:rsidRPr="000A2409">
      <w:rPr>
        <w:i/>
        <w:iCs/>
      </w:rPr>
      <w:t>office of the provost</w:t>
    </w:r>
  </w:p>
  <w:sdt>
    <w:sdtPr>
      <w:rPr>
        <w:rStyle w:val="PageNumber"/>
      </w:rPr>
      <w:id w:val="1593894714"/>
      <w:docPartObj>
        <w:docPartGallery w:val="Page Numbers (Bottom of Page)"/>
        <w:docPartUnique/>
      </w:docPartObj>
    </w:sdtPr>
    <w:sdtContent>
      <w:p w14:paraId="521319B1" w14:textId="77777777" w:rsidR="00A77CF4" w:rsidRPr="000A2409" w:rsidRDefault="00A77CF4" w:rsidP="00A77CF4">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6</w:t>
        </w:r>
        <w:r w:rsidRPr="000A2409">
          <w:rPr>
            <w:rStyle w:val="PageNumber"/>
          </w:rPr>
          <w:fldChar w:fldCharType="end"/>
        </w:r>
      </w:p>
    </w:sdtContent>
  </w:sdt>
  <w:p w14:paraId="41CD8F4A" w14:textId="77777777" w:rsidR="00A77CF4" w:rsidRPr="000A2409" w:rsidRDefault="00A77CF4" w:rsidP="00A77CF4">
    <w:pPr>
      <w:pStyle w:val="Footer"/>
    </w:pPr>
    <w:r>
      <w:softHyphen/>
    </w:r>
    <w:r>
      <w:softHyphen/>
    </w:r>
    <w:r>
      <w:softHyphen/>
    </w:r>
    <w:r w:rsidRPr="000A2409">
      <w:t>ay 2023-2024</w:t>
    </w:r>
  </w:p>
  <w:p w14:paraId="412DB611" w14:textId="77777777" w:rsidR="00A77CF4" w:rsidRDefault="00A77C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76B97F7F" w14:textId="3D5C432A" w:rsidR="000A2409" w:rsidRPr="000A2409" w:rsidRDefault="000A2409" w:rsidP="000A2409">
    <w:pPr>
      <w:pStyle w:val="Footer"/>
      <w:ind w:right="360"/>
      <w:rPr>
        <w:b/>
        <w:bCs/>
      </w:rPr>
    </w:pPr>
    <w:r w:rsidRPr="000A2409">
      <w:rPr>
        <w:b/>
        <w:bCs/>
      </w:rPr>
      <w:t xml:space="preserve">university of </w:t>
    </w:r>
    <w:proofErr w:type="spellStart"/>
    <w:r w:rsidRPr="000A2409">
      <w:rPr>
        <w:b/>
        <w:bCs/>
      </w:rPr>
      <w:t>illinois</w:t>
    </w:r>
    <w:proofErr w:type="spellEnd"/>
    <w:r w:rsidRPr="000A2409">
      <w:rPr>
        <w:b/>
        <w:bCs/>
      </w:rPr>
      <w:t xml:space="preserve">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385E" w14:textId="31B68140" w:rsidR="00A03A2C" w:rsidRPr="003860F6"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1CD1EE90" w14:textId="77777777" w:rsidR="00FE4C4B" w:rsidRPr="000A2409" w:rsidRDefault="00FE4C4B" w:rsidP="00FE4C4B">
    <w:pPr>
      <w:pStyle w:val="Footer"/>
      <w:ind w:right="360"/>
      <w:rPr>
        <w:b/>
        <w:bCs/>
      </w:rPr>
    </w:pPr>
    <w:r w:rsidRPr="000A2409">
      <w:rPr>
        <w:b/>
        <w:bCs/>
      </w:rPr>
      <w:t xml:space="preserve">university of </w:t>
    </w:r>
    <w:proofErr w:type="spellStart"/>
    <w:r w:rsidRPr="000A2409">
      <w:rPr>
        <w:b/>
        <w:bCs/>
      </w:rPr>
      <w:t>illinois</w:t>
    </w:r>
    <w:proofErr w:type="spellEnd"/>
    <w:r w:rsidRPr="000A2409">
      <w:rPr>
        <w:b/>
        <w:bCs/>
      </w:rPr>
      <w:t xml:space="preserve">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B96F" w14:textId="77777777" w:rsidR="0023573C" w:rsidRDefault="0023573C" w:rsidP="000A2409">
      <w:r>
        <w:separator/>
      </w:r>
    </w:p>
  </w:footnote>
  <w:footnote w:type="continuationSeparator" w:id="0">
    <w:p w14:paraId="0670652D" w14:textId="77777777" w:rsidR="0023573C" w:rsidRDefault="0023573C"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95B6" w14:textId="092BE473" w:rsidR="00A37C6C" w:rsidRDefault="00A37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06E9" w14:textId="73E7C367" w:rsidR="00A77CF4" w:rsidRPr="00A77CF4" w:rsidRDefault="00A77CF4" w:rsidP="00A77CF4">
    <w:pPr>
      <w:pStyle w:val="Header"/>
      <w:tabs>
        <w:tab w:val="clear" w:pos="4680"/>
        <w:tab w:val="clear" w:pos="9360"/>
        <w:tab w:val="left" w:pos="294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6778" w14:textId="02476CF7" w:rsidR="00A77CF4" w:rsidRDefault="00A77CF4" w:rsidP="00A77CF4">
    <w:pPr>
      <w:pStyle w:val="Header"/>
      <w:tabs>
        <w:tab w:val="clear" w:pos="4680"/>
        <w:tab w:val="clear" w:pos="9360"/>
        <w:tab w:val="left" w:pos="2945"/>
      </w:tabs>
    </w:pPr>
    <w:r>
      <w:t>provost communications #9</w:t>
    </w:r>
  </w:p>
  <w:p w14:paraId="55E0C27A" w14:textId="77777777" w:rsidR="00A77CF4" w:rsidRDefault="00A77CF4" w:rsidP="00A77CF4">
    <w:pPr>
      <w:pStyle w:val="Header"/>
      <w:tabs>
        <w:tab w:val="clear" w:pos="4680"/>
        <w:tab w:val="clear" w:pos="9360"/>
        <w:tab w:val="left" w:pos="294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39D9" w14:textId="4471C80D" w:rsidR="00A37C6C" w:rsidRDefault="00A37C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2FFB" w14:textId="5C146F64" w:rsidR="00A37C6C" w:rsidRDefault="00A37C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1D403D06" w:rsidR="00FE4C4B" w:rsidRDefault="00FE4C4B" w:rsidP="00593F57">
    <w:pPr>
      <w:pStyle w:val="Header"/>
      <w:tabs>
        <w:tab w:val="clear" w:pos="4680"/>
        <w:tab w:val="clear" w:pos="9360"/>
        <w:tab w:val="left" w:pos="29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7DE6"/>
    <w:multiLevelType w:val="hybridMultilevel"/>
    <w:tmpl w:val="5412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92C65"/>
    <w:multiLevelType w:val="hybridMultilevel"/>
    <w:tmpl w:val="A8CC1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457C8"/>
    <w:multiLevelType w:val="hybridMultilevel"/>
    <w:tmpl w:val="12BAC170"/>
    <w:lvl w:ilvl="0" w:tplc="C954375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0700C"/>
    <w:multiLevelType w:val="hybridMultilevel"/>
    <w:tmpl w:val="AF9A360C"/>
    <w:lvl w:ilvl="0" w:tplc="E834C45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77B6B"/>
    <w:multiLevelType w:val="hybridMultilevel"/>
    <w:tmpl w:val="6E4235BE"/>
    <w:lvl w:ilvl="0" w:tplc="FBDCAFB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81796"/>
    <w:multiLevelType w:val="hybridMultilevel"/>
    <w:tmpl w:val="CF265EEE"/>
    <w:lvl w:ilvl="0" w:tplc="E28A8BF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63EC0"/>
    <w:multiLevelType w:val="hybridMultilevel"/>
    <w:tmpl w:val="14D0BE3E"/>
    <w:lvl w:ilvl="0" w:tplc="FBDCAFB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A699A"/>
    <w:multiLevelType w:val="hybridMultilevel"/>
    <w:tmpl w:val="2834A78E"/>
    <w:lvl w:ilvl="0" w:tplc="E834C45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35917"/>
    <w:multiLevelType w:val="hybridMultilevel"/>
    <w:tmpl w:val="1FB24C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02FC2"/>
    <w:multiLevelType w:val="hybridMultilevel"/>
    <w:tmpl w:val="D654E9D2"/>
    <w:lvl w:ilvl="0" w:tplc="C51AF57E">
      <w:start w:val="1"/>
      <w:numFmt w:val="upperRoman"/>
      <w:lvlText w:val="%1."/>
      <w:lvlJc w:val="left"/>
      <w:pPr>
        <w:ind w:left="348" w:hanging="208"/>
      </w:pPr>
      <w:rPr>
        <w:rFonts w:ascii="Cambria" w:eastAsia="Cambria" w:hAnsi="Cambria" w:cs="Cambria" w:hint="default"/>
        <w:b/>
        <w:bCs/>
        <w:spacing w:val="0"/>
        <w:w w:val="100"/>
        <w:sz w:val="28"/>
        <w:szCs w:val="28"/>
        <w:lang w:val="en-US" w:eastAsia="en-US" w:bidi="ar-SA"/>
      </w:rPr>
    </w:lvl>
    <w:lvl w:ilvl="1" w:tplc="6E0E718E">
      <w:numFmt w:val="bullet"/>
      <w:lvlText w:val="•"/>
      <w:lvlJc w:val="left"/>
      <w:pPr>
        <w:ind w:left="448" w:hanging="208"/>
      </w:pPr>
      <w:rPr>
        <w:rFonts w:hint="default"/>
        <w:lang w:val="en-US" w:eastAsia="en-US" w:bidi="ar-SA"/>
      </w:rPr>
    </w:lvl>
    <w:lvl w:ilvl="2" w:tplc="E7C4FA66">
      <w:numFmt w:val="bullet"/>
      <w:lvlText w:val="•"/>
      <w:lvlJc w:val="left"/>
      <w:pPr>
        <w:ind w:left="556" w:hanging="208"/>
      </w:pPr>
      <w:rPr>
        <w:rFonts w:hint="default"/>
        <w:lang w:val="en-US" w:eastAsia="en-US" w:bidi="ar-SA"/>
      </w:rPr>
    </w:lvl>
    <w:lvl w:ilvl="3" w:tplc="9C92016C">
      <w:numFmt w:val="bullet"/>
      <w:lvlText w:val="•"/>
      <w:lvlJc w:val="left"/>
      <w:pPr>
        <w:ind w:left="664" w:hanging="208"/>
      </w:pPr>
      <w:rPr>
        <w:rFonts w:hint="default"/>
        <w:lang w:val="en-US" w:eastAsia="en-US" w:bidi="ar-SA"/>
      </w:rPr>
    </w:lvl>
    <w:lvl w:ilvl="4" w:tplc="E344298E">
      <w:numFmt w:val="bullet"/>
      <w:lvlText w:val="•"/>
      <w:lvlJc w:val="left"/>
      <w:pPr>
        <w:ind w:left="772" w:hanging="208"/>
      </w:pPr>
      <w:rPr>
        <w:rFonts w:hint="default"/>
        <w:lang w:val="en-US" w:eastAsia="en-US" w:bidi="ar-SA"/>
      </w:rPr>
    </w:lvl>
    <w:lvl w:ilvl="5" w:tplc="7312D8FE">
      <w:numFmt w:val="bullet"/>
      <w:lvlText w:val="•"/>
      <w:lvlJc w:val="left"/>
      <w:pPr>
        <w:ind w:left="880" w:hanging="208"/>
      </w:pPr>
      <w:rPr>
        <w:rFonts w:hint="default"/>
        <w:lang w:val="en-US" w:eastAsia="en-US" w:bidi="ar-SA"/>
      </w:rPr>
    </w:lvl>
    <w:lvl w:ilvl="6" w:tplc="0CA8E810">
      <w:numFmt w:val="bullet"/>
      <w:lvlText w:val="•"/>
      <w:lvlJc w:val="left"/>
      <w:pPr>
        <w:ind w:left="988" w:hanging="208"/>
      </w:pPr>
      <w:rPr>
        <w:rFonts w:hint="default"/>
        <w:lang w:val="en-US" w:eastAsia="en-US" w:bidi="ar-SA"/>
      </w:rPr>
    </w:lvl>
    <w:lvl w:ilvl="7" w:tplc="67CED8A6">
      <w:numFmt w:val="bullet"/>
      <w:lvlText w:val="•"/>
      <w:lvlJc w:val="left"/>
      <w:pPr>
        <w:ind w:left="1096" w:hanging="208"/>
      </w:pPr>
      <w:rPr>
        <w:rFonts w:hint="default"/>
        <w:lang w:val="en-US" w:eastAsia="en-US" w:bidi="ar-SA"/>
      </w:rPr>
    </w:lvl>
    <w:lvl w:ilvl="8" w:tplc="DA56CFE4">
      <w:numFmt w:val="bullet"/>
      <w:lvlText w:val="•"/>
      <w:lvlJc w:val="left"/>
      <w:pPr>
        <w:ind w:left="1204" w:hanging="208"/>
      </w:pPr>
      <w:rPr>
        <w:rFonts w:hint="default"/>
        <w:lang w:val="en-US" w:eastAsia="en-US" w:bidi="ar-SA"/>
      </w:rPr>
    </w:lvl>
  </w:abstractNum>
  <w:abstractNum w:abstractNumId="11" w15:restartNumberingAfterBreak="0">
    <w:nsid w:val="576866A3"/>
    <w:multiLevelType w:val="hybridMultilevel"/>
    <w:tmpl w:val="AB3A5B2A"/>
    <w:lvl w:ilvl="0" w:tplc="E834C45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43A2A"/>
    <w:multiLevelType w:val="hybridMultilevel"/>
    <w:tmpl w:val="33AE21EC"/>
    <w:lvl w:ilvl="0" w:tplc="E834C45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A47FD"/>
    <w:multiLevelType w:val="hybridMultilevel"/>
    <w:tmpl w:val="CBF86A94"/>
    <w:lvl w:ilvl="0" w:tplc="52C6FF5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568E8"/>
    <w:multiLevelType w:val="hybridMultilevel"/>
    <w:tmpl w:val="98F6AC76"/>
    <w:lvl w:ilvl="0" w:tplc="E834C45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6E7CA9"/>
    <w:multiLevelType w:val="hybridMultilevel"/>
    <w:tmpl w:val="459243DE"/>
    <w:lvl w:ilvl="0" w:tplc="E834C45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97622A"/>
    <w:multiLevelType w:val="hybridMultilevel"/>
    <w:tmpl w:val="A59E1FCA"/>
    <w:lvl w:ilvl="0" w:tplc="E834C45E">
      <w:start w:val="1"/>
      <w:numFmt w:val="bullet"/>
      <w:lvlText w:val=""/>
      <w:lvlJc w:val="left"/>
      <w:pPr>
        <w:ind w:left="144" w:hanging="14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8065C9D"/>
    <w:multiLevelType w:val="hybridMultilevel"/>
    <w:tmpl w:val="A2AAFD64"/>
    <w:lvl w:ilvl="0" w:tplc="7B666C50">
      <w:start w:val="1"/>
      <w:numFmt w:val="upperLetter"/>
      <w:lvlText w:val="%1."/>
      <w:lvlJc w:val="left"/>
      <w:pPr>
        <w:ind w:left="500" w:hanging="360"/>
      </w:pPr>
      <w:rPr>
        <w:rFonts w:ascii="Cambria" w:eastAsia="Cambria" w:hAnsi="Cambria" w:cs="Cambria" w:hint="default"/>
        <w:b/>
        <w:bCs/>
        <w:i w:val="0"/>
        <w:iCs/>
        <w:spacing w:val="-1"/>
        <w:w w:val="100"/>
        <w:sz w:val="24"/>
        <w:szCs w:val="24"/>
        <w:lang w:val="en-US" w:eastAsia="en-US" w:bidi="ar-SA"/>
      </w:rPr>
    </w:lvl>
    <w:lvl w:ilvl="1" w:tplc="C89EE584">
      <w:numFmt w:val="bullet"/>
      <w:lvlText w:val="•"/>
      <w:lvlJc w:val="left"/>
      <w:pPr>
        <w:ind w:left="1414" w:hanging="360"/>
      </w:pPr>
      <w:rPr>
        <w:rFonts w:hint="default"/>
        <w:lang w:val="en-US" w:eastAsia="en-US" w:bidi="ar-SA"/>
      </w:rPr>
    </w:lvl>
    <w:lvl w:ilvl="2" w:tplc="828233A0">
      <w:numFmt w:val="bullet"/>
      <w:lvlText w:val="•"/>
      <w:lvlJc w:val="left"/>
      <w:pPr>
        <w:ind w:left="2328" w:hanging="360"/>
      </w:pPr>
      <w:rPr>
        <w:rFonts w:hint="default"/>
        <w:lang w:val="en-US" w:eastAsia="en-US" w:bidi="ar-SA"/>
      </w:rPr>
    </w:lvl>
    <w:lvl w:ilvl="3" w:tplc="0FD0221A">
      <w:numFmt w:val="bullet"/>
      <w:lvlText w:val="•"/>
      <w:lvlJc w:val="left"/>
      <w:pPr>
        <w:ind w:left="3242" w:hanging="360"/>
      </w:pPr>
      <w:rPr>
        <w:rFonts w:hint="default"/>
        <w:lang w:val="en-US" w:eastAsia="en-US" w:bidi="ar-SA"/>
      </w:rPr>
    </w:lvl>
    <w:lvl w:ilvl="4" w:tplc="83BC3140">
      <w:numFmt w:val="bullet"/>
      <w:lvlText w:val="•"/>
      <w:lvlJc w:val="left"/>
      <w:pPr>
        <w:ind w:left="4156" w:hanging="360"/>
      </w:pPr>
      <w:rPr>
        <w:rFonts w:hint="default"/>
        <w:lang w:val="en-US" w:eastAsia="en-US" w:bidi="ar-SA"/>
      </w:rPr>
    </w:lvl>
    <w:lvl w:ilvl="5" w:tplc="ECBA6110">
      <w:numFmt w:val="bullet"/>
      <w:lvlText w:val="•"/>
      <w:lvlJc w:val="left"/>
      <w:pPr>
        <w:ind w:left="5070" w:hanging="360"/>
      </w:pPr>
      <w:rPr>
        <w:rFonts w:hint="default"/>
        <w:lang w:val="en-US" w:eastAsia="en-US" w:bidi="ar-SA"/>
      </w:rPr>
    </w:lvl>
    <w:lvl w:ilvl="6" w:tplc="41D4B1D0">
      <w:numFmt w:val="bullet"/>
      <w:lvlText w:val="•"/>
      <w:lvlJc w:val="left"/>
      <w:pPr>
        <w:ind w:left="5984" w:hanging="360"/>
      </w:pPr>
      <w:rPr>
        <w:rFonts w:hint="default"/>
        <w:lang w:val="en-US" w:eastAsia="en-US" w:bidi="ar-SA"/>
      </w:rPr>
    </w:lvl>
    <w:lvl w:ilvl="7" w:tplc="0666F73A">
      <w:numFmt w:val="bullet"/>
      <w:lvlText w:val="•"/>
      <w:lvlJc w:val="left"/>
      <w:pPr>
        <w:ind w:left="6898" w:hanging="360"/>
      </w:pPr>
      <w:rPr>
        <w:rFonts w:hint="default"/>
        <w:lang w:val="en-US" w:eastAsia="en-US" w:bidi="ar-SA"/>
      </w:rPr>
    </w:lvl>
    <w:lvl w:ilvl="8" w:tplc="038A05AA">
      <w:numFmt w:val="bullet"/>
      <w:lvlText w:val="•"/>
      <w:lvlJc w:val="left"/>
      <w:pPr>
        <w:ind w:left="7812" w:hanging="360"/>
      </w:pPr>
      <w:rPr>
        <w:rFonts w:hint="default"/>
        <w:lang w:val="en-US" w:eastAsia="en-US" w:bidi="ar-SA"/>
      </w:rPr>
    </w:lvl>
  </w:abstractNum>
  <w:num w:numId="1" w16cid:durableId="268588255">
    <w:abstractNumId w:val="7"/>
  </w:num>
  <w:num w:numId="2" w16cid:durableId="633753870">
    <w:abstractNumId w:val="17"/>
  </w:num>
  <w:num w:numId="3" w16cid:durableId="1125002889">
    <w:abstractNumId w:val="10"/>
  </w:num>
  <w:num w:numId="4" w16cid:durableId="2085642650">
    <w:abstractNumId w:val="1"/>
  </w:num>
  <w:num w:numId="5" w16cid:durableId="1325014223">
    <w:abstractNumId w:val="2"/>
  </w:num>
  <w:num w:numId="6" w16cid:durableId="331879826">
    <w:abstractNumId w:val="9"/>
  </w:num>
  <w:num w:numId="7" w16cid:durableId="1511408931">
    <w:abstractNumId w:val="5"/>
  </w:num>
  <w:num w:numId="8" w16cid:durableId="1685326333">
    <w:abstractNumId w:val="13"/>
  </w:num>
  <w:num w:numId="9" w16cid:durableId="1058213408">
    <w:abstractNumId w:val="4"/>
  </w:num>
  <w:num w:numId="10" w16cid:durableId="10226442">
    <w:abstractNumId w:val="6"/>
  </w:num>
  <w:num w:numId="11" w16cid:durableId="1955667719">
    <w:abstractNumId w:val="0"/>
  </w:num>
  <w:num w:numId="12" w16cid:durableId="1121260853">
    <w:abstractNumId w:val="16"/>
  </w:num>
  <w:num w:numId="13" w16cid:durableId="495997525">
    <w:abstractNumId w:val="12"/>
  </w:num>
  <w:num w:numId="14" w16cid:durableId="2119257602">
    <w:abstractNumId w:val="11"/>
  </w:num>
  <w:num w:numId="15" w16cid:durableId="1870532357">
    <w:abstractNumId w:val="15"/>
  </w:num>
  <w:num w:numId="16" w16cid:durableId="1700009101">
    <w:abstractNumId w:val="3"/>
  </w:num>
  <w:num w:numId="17" w16cid:durableId="156388901">
    <w:abstractNumId w:val="8"/>
  </w:num>
  <w:num w:numId="18" w16cid:durableId="10851050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10927"/>
    <w:rsid w:val="000377F9"/>
    <w:rsid w:val="00046579"/>
    <w:rsid w:val="00063945"/>
    <w:rsid w:val="000A2409"/>
    <w:rsid w:val="000B574C"/>
    <w:rsid w:val="001540DE"/>
    <w:rsid w:val="00154E00"/>
    <w:rsid w:val="00161F92"/>
    <w:rsid w:val="0019668B"/>
    <w:rsid w:val="0023573C"/>
    <w:rsid w:val="002B451B"/>
    <w:rsid w:val="00301036"/>
    <w:rsid w:val="0032403C"/>
    <w:rsid w:val="0034083B"/>
    <w:rsid w:val="00344A0C"/>
    <w:rsid w:val="00383D48"/>
    <w:rsid w:val="003860F6"/>
    <w:rsid w:val="004F078B"/>
    <w:rsid w:val="00515ECC"/>
    <w:rsid w:val="0052118C"/>
    <w:rsid w:val="00593F57"/>
    <w:rsid w:val="005A520F"/>
    <w:rsid w:val="00604831"/>
    <w:rsid w:val="00671DD2"/>
    <w:rsid w:val="006C04C0"/>
    <w:rsid w:val="00700041"/>
    <w:rsid w:val="00702ABC"/>
    <w:rsid w:val="00703F32"/>
    <w:rsid w:val="00707E14"/>
    <w:rsid w:val="00713AA3"/>
    <w:rsid w:val="007341F8"/>
    <w:rsid w:val="00754734"/>
    <w:rsid w:val="00780DBD"/>
    <w:rsid w:val="00781D55"/>
    <w:rsid w:val="00782FAB"/>
    <w:rsid w:val="007947C5"/>
    <w:rsid w:val="007B1951"/>
    <w:rsid w:val="008227F4"/>
    <w:rsid w:val="0084440C"/>
    <w:rsid w:val="00880DB5"/>
    <w:rsid w:val="008A0E7F"/>
    <w:rsid w:val="008E1C24"/>
    <w:rsid w:val="008F2251"/>
    <w:rsid w:val="00913310"/>
    <w:rsid w:val="00951DB3"/>
    <w:rsid w:val="00981832"/>
    <w:rsid w:val="009D6A6D"/>
    <w:rsid w:val="00A03A2C"/>
    <w:rsid w:val="00A0483F"/>
    <w:rsid w:val="00A37C6C"/>
    <w:rsid w:val="00A77CF4"/>
    <w:rsid w:val="00B0614C"/>
    <w:rsid w:val="00BB1041"/>
    <w:rsid w:val="00BB4D37"/>
    <w:rsid w:val="00BE1464"/>
    <w:rsid w:val="00C75E39"/>
    <w:rsid w:val="00CE287E"/>
    <w:rsid w:val="00D052A9"/>
    <w:rsid w:val="00D06A55"/>
    <w:rsid w:val="00D20C44"/>
    <w:rsid w:val="00D3558E"/>
    <w:rsid w:val="00D51BF5"/>
    <w:rsid w:val="00D64C96"/>
    <w:rsid w:val="00D668DF"/>
    <w:rsid w:val="00DA77DD"/>
    <w:rsid w:val="00E5346D"/>
    <w:rsid w:val="00EC18A9"/>
    <w:rsid w:val="00EE0A0A"/>
    <w:rsid w:val="00EF1417"/>
    <w:rsid w:val="00EF4637"/>
    <w:rsid w:val="00FC3035"/>
    <w:rsid w:val="00FC3F3D"/>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unhideWhenUsed/>
    <w:qFormat/>
    <w:rsid w:val="002B451B"/>
    <w:pPr>
      <w:keepNext/>
      <w:keepLines/>
      <w:spacing w:before="40"/>
      <w:outlineLvl w:val="1"/>
    </w:pPr>
    <w:rPr>
      <w:rFonts w:asciiTheme="majorHAnsi" w:eastAsiaTheme="majorEastAsia" w:hAnsiTheme="majorHAnsi" w:cstheme="majorBidi"/>
      <w:color w:val="C84113"/>
      <w:sz w:val="26"/>
      <w:szCs w:val="26"/>
    </w:rPr>
  </w:style>
  <w:style w:type="paragraph" w:styleId="Heading3">
    <w:name w:val="heading 3"/>
    <w:basedOn w:val="Normal"/>
    <w:next w:val="Normal"/>
    <w:link w:val="Heading3Char"/>
    <w:uiPriority w:val="9"/>
    <w:unhideWhenUsed/>
    <w:qFormat/>
    <w:rsid w:val="00593F5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1331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341F8"/>
    <w:pPr>
      <w:ind w:left="720"/>
      <w:contextualSpacing/>
    </w:pPr>
  </w:style>
  <w:style w:type="character" w:customStyle="1" w:styleId="Heading4Char">
    <w:name w:val="Heading 4 Char"/>
    <w:basedOn w:val="DefaultParagraphFont"/>
    <w:link w:val="Heading4"/>
    <w:uiPriority w:val="9"/>
    <w:rsid w:val="00913310"/>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010927"/>
    <w:pPr>
      <w:widowControl w:val="0"/>
      <w:autoSpaceDE w:val="0"/>
      <w:autoSpaceDN w:val="0"/>
    </w:pPr>
    <w:rPr>
      <w:rFonts w:ascii="Cambria" w:eastAsia="Cambria" w:hAnsi="Cambria" w:cs="Cambria"/>
      <w:kern w:val="0"/>
      <w14:ligatures w14:val="none"/>
    </w:rPr>
  </w:style>
  <w:style w:type="character" w:customStyle="1" w:styleId="Heading3Char">
    <w:name w:val="Heading 3 Char"/>
    <w:basedOn w:val="DefaultParagraphFont"/>
    <w:link w:val="Heading3"/>
    <w:uiPriority w:val="9"/>
    <w:rsid w:val="00593F57"/>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593F57"/>
    <w:rPr>
      <w:i/>
      <w:iCs/>
    </w:rPr>
  </w:style>
  <w:style w:type="character" w:styleId="Strong">
    <w:name w:val="Strong"/>
    <w:basedOn w:val="DefaultParagraphFont"/>
    <w:uiPriority w:val="22"/>
    <w:qFormat/>
    <w:rsid w:val="00593F57"/>
    <w:rPr>
      <w:b/>
      <w:bCs/>
    </w:rPr>
  </w:style>
  <w:style w:type="character" w:customStyle="1" w:styleId="BodyTextChar">
    <w:name w:val="Body Text Char"/>
    <w:basedOn w:val="DefaultParagraphFont"/>
    <w:link w:val="BodyText"/>
    <w:uiPriority w:val="1"/>
    <w:rsid w:val="00010927"/>
    <w:rPr>
      <w:rFonts w:ascii="Cambria" w:eastAsia="Cambria" w:hAnsi="Cambria" w:cs="Cambria"/>
      <w:kern w:val="0"/>
      <w14:ligatures w14:val="none"/>
    </w:rPr>
  </w:style>
  <w:style w:type="character" w:styleId="IntenseEmphasis">
    <w:name w:val="Intense Emphasis"/>
    <w:basedOn w:val="DefaultParagraphFont"/>
    <w:uiPriority w:val="21"/>
    <w:qFormat/>
    <w:rsid w:val="00E5346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fi.app.box.com/s/9d7miwmgcvyk4v4xpjgfgdua83jauhhs/file/936591220113" TargetMode="External"/><Relationship Id="rId13" Type="http://schemas.openxmlformats.org/officeDocument/2006/relationships/hyperlink" Target="https://uofi.app.box.com/s/9d7miwmgcvyk4v4xpjgfgdua83jauhhs/file/936591220113"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uofi.app.box.com/s/9d7miwmgcvyk4v4xpjgfgdua83jauhhs/file/936591220113" TargetMode="External"/><Relationship Id="rId7" Type="http://schemas.openxmlformats.org/officeDocument/2006/relationships/endnotes" Target="endnotes.xml"/><Relationship Id="rId12" Type="http://schemas.openxmlformats.org/officeDocument/2006/relationships/hyperlink" Target="https://uofi.app.box.com/s/9d7miwmgcvyk4v4xpjgfgdua83jauhhs/file/936591220113"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fi.app.box.com/s/9d7miwmgcvyk4v4xpjgfgdua83jauhhs/file/936591220113" TargetMode="External"/><Relationship Id="rId24" Type="http://schemas.openxmlformats.org/officeDocument/2006/relationships/hyperlink" Target="https://uofi.app.box.com/s/9d7miwmgcvyk4v4xpjgfgdua83jauhhs/file/93659122011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uofi.app.box.com/s/9d7miwmgcvyk4v4xpjgfgdua83jauhhs/file/936591220113" TargetMode="External"/><Relationship Id="rId28" Type="http://schemas.openxmlformats.org/officeDocument/2006/relationships/footer" Target="footer5.xml"/><Relationship Id="rId10" Type="http://schemas.openxmlformats.org/officeDocument/2006/relationships/hyperlink" Target="https://uofi.app.box.com/s/9d7miwmgcvyk4v4xpjgfgdua83jauhhs/file/936591220113" TargetMode="Externa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ofi.app.box.com/s/9d7miwmgcvyk4v4xpjgfgdua83jauhhs/file/936591220113" TargetMode="External"/><Relationship Id="rId14" Type="http://schemas.openxmlformats.org/officeDocument/2006/relationships/hyperlink" Target="https://uofi.app.box.com/s/9d7miwmgcvyk4v4xpjgfgdua83jauhhs/file/936591220113" TargetMode="External"/><Relationship Id="rId22" Type="http://schemas.openxmlformats.org/officeDocument/2006/relationships/hyperlink" Target="https://uofi.app.box.com/s/9d7miwmgcvyk4v4xpjgfgdua83jauhhs/file/936591220113" TargetMode="Externa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Peloquin, Charlotte</cp:lastModifiedBy>
  <cp:revision>59</cp:revision>
  <dcterms:created xsi:type="dcterms:W3CDTF">2023-07-25T14:32:00Z</dcterms:created>
  <dcterms:modified xsi:type="dcterms:W3CDTF">2023-09-26T00:41:00Z</dcterms:modified>
</cp:coreProperties>
</file>